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F635" w14:textId="77777777" w:rsidR="00040672" w:rsidRDefault="00040672">
      <w:pPr>
        <w:rPr>
          <w:rFonts w:ascii="Century Gothic" w:hAnsi="Century Gothic" w:cs="Times New Roman"/>
        </w:rPr>
      </w:pPr>
    </w:p>
    <w:p w14:paraId="73F151C4" w14:textId="77777777" w:rsidR="00040672" w:rsidRDefault="00040672">
      <w:pPr>
        <w:rPr>
          <w:rFonts w:ascii="Century Gothic" w:hAnsi="Century Gothic" w:cs="Times New Roman"/>
        </w:rPr>
      </w:pPr>
    </w:p>
    <w:p w14:paraId="169764CB" w14:textId="77777777" w:rsidR="00040672" w:rsidRDefault="00040672">
      <w:pPr>
        <w:rPr>
          <w:rFonts w:ascii="Century Gothic" w:hAnsi="Century Gothic" w:cs="Times New Roman"/>
        </w:rPr>
      </w:pPr>
    </w:p>
    <w:p w14:paraId="7D504BC8" w14:textId="77777777" w:rsidR="00040672" w:rsidRDefault="00040672">
      <w:pPr>
        <w:rPr>
          <w:rFonts w:ascii="Century Gothic" w:hAnsi="Century Gothic" w:cs="Times New Roman"/>
        </w:rPr>
      </w:pPr>
    </w:p>
    <w:p w14:paraId="4CA82502" w14:textId="6479A03F" w:rsidR="008515AD" w:rsidRPr="00036B06" w:rsidRDefault="008515AD">
      <w:pPr>
        <w:rPr>
          <w:rFonts w:ascii="Century Gothic" w:hAnsi="Century Gothic" w:cs="Times New Roman"/>
        </w:rPr>
      </w:pPr>
      <w:r w:rsidRPr="00036B06">
        <w:rPr>
          <w:rFonts w:ascii="Century Gothic" w:hAnsi="Century Gothic" w:cs="Times New Roman"/>
        </w:rPr>
        <w:t xml:space="preserve">Panamá, </w:t>
      </w:r>
      <w:r w:rsidR="00D1663F">
        <w:rPr>
          <w:rFonts w:ascii="Century Gothic" w:hAnsi="Century Gothic" w:cs="Times New Roman"/>
        </w:rPr>
        <w:t>7</w:t>
      </w:r>
      <w:r w:rsidRPr="00036B06">
        <w:rPr>
          <w:rFonts w:ascii="Century Gothic" w:hAnsi="Century Gothic" w:cs="Times New Roman"/>
        </w:rPr>
        <w:t xml:space="preserve"> de </w:t>
      </w:r>
      <w:r w:rsidR="00D1663F">
        <w:rPr>
          <w:rFonts w:ascii="Century Gothic" w:hAnsi="Century Gothic" w:cs="Times New Roman"/>
        </w:rPr>
        <w:t>abril</w:t>
      </w:r>
      <w:r w:rsidRPr="00036B06">
        <w:rPr>
          <w:rFonts w:ascii="Century Gothic" w:hAnsi="Century Gothic" w:cs="Times New Roman"/>
        </w:rPr>
        <w:t xml:space="preserve"> de 202</w:t>
      </w:r>
      <w:r w:rsidR="00D1663F">
        <w:rPr>
          <w:rFonts w:ascii="Century Gothic" w:hAnsi="Century Gothic" w:cs="Times New Roman"/>
        </w:rPr>
        <w:t>6</w:t>
      </w:r>
      <w:r w:rsidRPr="00036B06">
        <w:rPr>
          <w:rFonts w:ascii="Century Gothic" w:hAnsi="Century Gothic" w:cs="Times New Roman"/>
        </w:rPr>
        <w:t xml:space="preserve">. </w:t>
      </w:r>
    </w:p>
    <w:p w14:paraId="7971577E" w14:textId="0C366BE5" w:rsidR="008515AD" w:rsidRPr="00036B06" w:rsidRDefault="008515AD">
      <w:pPr>
        <w:rPr>
          <w:rFonts w:ascii="Century Gothic" w:hAnsi="Century Gothic" w:cs="Times New Roman"/>
        </w:rPr>
      </w:pPr>
    </w:p>
    <w:p w14:paraId="1ED5F20E" w14:textId="52A6A178" w:rsidR="008515AD" w:rsidRPr="00036B06" w:rsidRDefault="008515AD" w:rsidP="008515AD">
      <w:pPr>
        <w:spacing w:after="0" w:line="240" w:lineRule="auto"/>
        <w:rPr>
          <w:rFonts w:ascii="Century Gothic" w:hAnsi="Century Gothic" w:cs="Times New Roman"/>
        </w:rPr>
      </w:pPr>
      <w:r w:rsidRPr="00036B06">
        <w:rPr>
          <w:rFonts w:ascii="Century Gothic" w:hAnsi="Century Gothic" w:cs="Times New Roman"/>
        </w:rPr>
        <w:t>Honorable Diputad</w:t>
      </w:r>
      <w:r w:rsidR="00D1663F">
        <w:rPr>
          <w:rFonts w:ascii="Century Gothic" w:hAnsi="Century Gothic" w:cs="Times New Roman"/>
        </w:rPr>
        <w:t>o</w:t>
      </w:r>
    </w:p>
    <w:p w14:paraId="32896010" w14:textId="119D0829" w:rsidR="008515AD" w:rsidRPr="00036B06" w:rsidRDefault="00D1663F" w:rsidP="008515AD">
      <w:pPr>
        <w:spacing w:after="0" w:line="240" w:lineRule="auto"/>
        <w:rPr>
          <w:rFonts w:ascii="Century Gothic" w:hAnsi="Century Gothic" w:cs="Times New Roman"/>
          <w:b/>
          <w:bCs/>
        </w:rPr>
      </w:pPr>
      <w:r>
        <w:rPr>
          <w:rFonts w:ascii="Century Gothic" w:hAnsi="Century Gothic" w:cs="Times New Roman"/>
          <w:b/>
          <w:bCs/>
        </w:rPr>
        <w:t>Lenin Ulate</w:t>
      </w:r>
    </w:p>
    <w:p w14:paraId="1FF53B71" w14:textId="7A13F8B6" w:rsidR="008515AD" w:rsidRPr="00036B06" w:rsidRDefault="008515AD" w:rsidP="008515AD">
      <w:pPr>
        <w:spacing w:after="0" w:line="240" w:lineRule="auto"/>
        <w:rPr>
          <w:rFonts w:ascii="Century Gothic" w:hAnsi="Century Gothic" w:cs="Times New Roman"/>
        </w:rPr>
      </w:pPr>
      <w:r w:rsidRPr="00036B06">
        <w:rPr>
          <w:rFonts w:ascii="Century Gothic" w:hAnsi="Century Gothic" w:cs="Times New Roman"/>
        </w:rPr>
        <w:t>President</w:t>
      </w:r>
      <w:r w:rsidR="00D1663F">
        <w:rPr>
          <w:rFonts w:ascii="Century Gothic" w:hAnsi="Century Gothic" w:cs="Times New Roman"/>
        </w:rPr>
        <w:t>e</w:t>
      </w:r>
    </w:p>
    <w:p w14:paraId="4939D065" w14:textId="3C53B0DA" w:rsidR="008515AD" w:rsidRPr="00036B06" w:rsidRDefault="008515AD" w:rsidP="008515AD">
      <w:pPr>
        <w:spacing w:after="0" w:line="240" w:lineRule="auto"/>
        <w:rPr>
          <w:rFonts w:ascii="Century Gothic" w:hAnsi="Century Gothic" w:cs="Times New Roman"/>
        </w:rPr>
      </w:pPr>
      <w:r w:rsidRPr="00036B06">
        <w:rPr>
          <w:rFonts w:ascii="Century Gothic" w:hAnsi="Century Gothic" w:cs="Times New Roman"/>
        </w:rPr>
        <w:t>Comisión de Población, Ambiente y Desarrollo</w:t>
      </w:r>
    </w:p>
    <w:p w14:paraId="71B45F14" w14:textId="4A3C036C" w:rsidR="008515AD" w:rsidRPr="00036B06" w:rsidRDefault="008515AD" w:rsidP="008515AD">
      <w:pPr>
        <w:spacing w:after="0" w:line="240" w:lineRule="auto"/>
        <w:rPr>
          <w:rFonts w:ascii="Century Gothic" w:hAnsi="Century Gothic" w:cs="Times New Roman"/>
        </w:rPr>
      </w:pPr>
      <w:r w:rsidRPr="00036B06">
        <w:rPr>
          <w:rFonts w:ascii="Century Gothic" w:hAnsi="Century Gothic" w:cs="Times New Roman"/>
        </w:rPr>
        <w:t>Asamblea Nacional</w:t>
      </w:r>
    </w:p>
    <w:p w14:paraId="7B5C1774" w14:textId="6BAD12BE" w:rsidR="008515AD" w:rsidRPr="00036B06" w:rsidRDefault="008515AD" w:rsidP="008515AD">
      <w:pPr>
        <w:spacing w:after="0" w:line="240" w:lineRule="auto"/>
        <w:rPr>
          <w:rFonts w:ascii="Century Gothic" w:hAnsi="Century Gothic" w:cs="Times New Roman"/>
        </w:rPr>
      </w:pPr>
      <w:r w:rsidRPr="00036B06">
        <w:rPr>
          <w:rFonts w:ascii="Century Gothic" w:hAnsi="Century Gothic" w:cs="Times New Roman"/>
        </w:rPr>
        <w:t>Ciudad</w:t>
      </w:r>
    </w:p>
    <w:p w14:paraId="69B4F271" w14:textId="77777777" w:rsidR="008515AD" w:rsidRPr="00036B06" w:rsidRDefault="008515AD">
      <w:pPr>
        <w:rPr>
          <w:rFonts w:ascii="Century Gothic" w:hAnsi="Century Gothic" w:cs="Times New Roman"/>
        </w:rPr>
      </w:pPr>
    </w:p>
    <w:p w14:paraId="51116547" w14:textId="7E4672D1" w:rsidR="008515AD" w:rsidRPr="00036B06" w:rsidRDefault="008515AD">
      <w:pPr>
        <w:rPr>
          <w:rFonts w:ascii="Century Gothic" w:hAnsi="Century Gothic" w:cs="Times New Roman"/>
        </w:rPr>
      </w:pPr>
      <w:r w:rsidRPr="00036B06">
        <w:rPr>
          <w:rFonts w:ascii="Century Gothic" w:hAnsi="Century Gothic" w:cs="Times New Roman"/>
        </w:rPr>
        <w:t>Estimad</w:t>
      </w:r>
      <w:r w:rsidR="00D1663F">
        <w:rPr>
          <w:rFonts w:ascii="Century Gothic" w:hAnsi="Century Gothic" w:cs="Times New Roman"/>
        </w:rPr>
        <w:t>o</w:t>
      </w:r>
      <w:r w:rsidRPr="00036B06">
        <w:rPr>
          <w:rFonts w:ascii="Century Gothic" w:hAnsi="Century Gothic" w:cs="Times New Roman"/>
        </w:rPr>
        <w:t xml:space="preserve"> Diputad</w:t>
      </w:r>
      <w:r w:rsidR="00D1663F">
        <w:rPr>
          <w:rFonts w:ascii="Century Gothic" w:hAnsi="Century Gothic" w:cs="Times New Roman"/>
        </w:rPr>
        <w:t>o Presidente</w:t>
      </w:r>
      <w:r w:rsidRPr="00036B06">
        <w:rPr>
          <w:rFonts w:ascii="Century Gothic" w:hAnsi="Century Gothic" w:cs="Times New Roman"/>
        </w:rPr>
        <w:t xml:space="preserve">: </w:t>
      </w:r>
    </w:p>
    <w:p w14:paraId="70151A70" w14:textId="3A0FB548" w:rsidR="00C2575A" w:rsidRDefault="005A2F24" w:rsidP="00A219D2">
      <w:pPr>
        <w:jc w:val="both"/>
        <w:rPr>
          <w:rFonts w:ascii="Century Gothic" w:hAnsi="Century Gothic" w:cs="Times New Roman"/>
        </w:rPr>
      </w:pPr>
      <w:r>
        <w:rPr>
          <w:rFonts w:ascii="Century Gothic" w:hAnsi="Century Gothic" w:cs="Times New Roman"/>
        </w:rPr>
        <w:t xml:space="preserve">Ante la </w:t>
      </w:r>
      <w:r w:rsidR="0060492A">
        <w:rPr>
          <w:rFonts w:ascii="Century Gothic" w:hAnsi="Century Gothic" w:cs="Times New Roman"/>
        </w:rPr>
        <w:t xml:space="preserve">inclusión en agenda para la sesión </w:t>
      </w:r>
      <w:r w:rsidR="004D403A">
        <w:rPr>
          <w:rFonts w:ascii="Century Gothic" w:hAnsi="Century Gothic" w:cs="Times New Roman"/>
        </w:rPr>
        <w:t xml:space="preserve">del </w:t>
      </w:r>
      <w:r w:rsidR="0060492A">
        <w:rPr>
          <w:rFonts w:ascii="Century Gothic" w:hAnsi="Century Gothic" w:cs="Times New Roman"/>
        </w:rPr>
        <w:t xml:space="preserve">día de mañana, </w:t>
      </w:r>
      <w:r w:rsidR="00D1663F">
        <w:rPr>
          <w:rFonts w:ascii="Century Gothic" w:hAnsi="Century Gothic" w:cs="Times New Roman"/>
        </w:rPr>
        <w:t>8</w:t>
      </w:r>
      <w:r w:rsidR="0060492A">
        <w:rPr>
          <w:rFonts w:ascii="Century Gothic" w:hAnsi="Century Gothic" w:cs="Times New Roman"/>
        </w:rPr>
        <w:t xml:space="preserve"> de </w:t>
      </w:r>
      <w:r w:rsidR="00D1663F">
        <w:rPr>
          <w:rFonts w:ascii="Century Gothic" w:hAnsi="Century Gothic" w:cs="Times New Roman"/>
        </w:rPr>
        <w:t>abril</w:t>
      </w:r>
      <w:r w:rsidR="001B0233">
        <w:rPr>
          <w:rFonts w:ascii="Century Gothic" w:hAnsi="Century Gothic" w:cs="Times New Roman"/>
        </w:rPr>
        <w:t xml:space="preserve">, del primer debate </w:t>
      </w:r>
      <w:r w:rsidR="004D403A">
        <w:rPr>
          <w:rFonts w:ascii="Century Gothic" w:hAnsi="Century Gothic" w:cs="Times New Roman"/>
        </w:rPr>
        <w:t xml:space="preserve">del </w:t>
      </w:r>
      <w:r w:rsidR="00E719E7">
        <w:rPr>
          <w:rFonts w:ascii="Century Gothic" w:hAnsi="Century Gothic" w:cs="Times New Roman"/>
        </w:rPr>
        <w:t>P</w:t>
      </w:r>
      <w:r w:rsidR="00036B06" w:rsidRPr="00036B06">
        <w:rPr>
          <w:rFonts w:ascii="Century Gothic" w:hAnsi="Century Gothic" w:cs="Times New Roman"/>
        </w:rPr>
        <w:t xml:space="preserve">royecto de Ley No. </w:t>
      </w:r>
      <w:r w:rsidR="00A078AB">
        <w:rPr>
          <w:rFonts w:ascii="Century Gothic" w:hAnsi="Century Gothic" w:cs="Times New Roman"/>
        </w:rPr>
        <w:t>571</w:t>
      </w:r>
      <w:r w:rsidR="00036B06" w:rsidRPr="00036B06">
        <w:rPr>
          <w:rFonts w:ascii="Century Gothic" w:hAnsi="Century Gothic" w:cs="Times New Roman"/>
        </w:rPr>
        <w:t xml:space="preserve"> “</w:t>
      </w:r>
      <w:r w:rsidR="00F80E62">
        <w:rPr>
          <w:rFonts w:ascii="Century Gothic" w:hAnsi="Century Gothic" w:cs="Times New Roman"/>
        </w:rPr>
        <w:t>Que modifica y adiciona artículos a la Ley 304 de 31 de mayo de 2022</w:t>
      </w:r>
      <w:r w:rsidR="00036B06" w:rsidRPr="00036B06">
        <w:rPr>
          <w:rFonts w:ascii="Century Gothic" w:hAnsi="Century Gothic" w:cs="Times New Roman"/>
        </w:rPr>
        <w:t>”</w:t>
      </w:r>
      <w:r w:rsidR="00A219D2">
        <w:rPr>
          <w:rFonts w:ascii="Century Gothic" w:hAnsi="Century Gothic" w:cs="Times New Roman"/>
        </w:rPr>
        <w:t xml:space="preserve">, </w:t>
      </w:r>
      <w:r w:rsidR="00FC4875">
        <w:rPr>
          <w:rFonts w:ascii="Century Gothic" w:hAnsi="Century Gothic" w:cs="Times New Roman"/>
        </w:rPr>
        <w:t xml:space="preserve">la Asociación Adopta Bosque Panamá, la Asociación Audubon de Panamá, </w:t>
      </w:r>
      <w:r w:rsidR="00C021E2">
        <w:rPr>
          <w:rFonts w:ascii="Century Gothic" w:hAnsi="Century Gothic" w:cs="Times New Roman"/>
        </w:rPr>
        <w:t xml:space="preserve">la </w:t>
      </w:r>
      <w:r w:rsidR="00C021E2" w:rsidRPr="00C021E2">
        <w:rPr>
          <w:rFonts w:ascii="Century Gothic" w:hAnsi="Century Gothic" w:cs="Times New Roman"/>
        </w:rPr>
        <w:t>Fundación para la Protección del Mar (PROMAR)</w:t>
      </w:r>
      <w:r w:rsidR="00C021E2">
        <w:rPr>
          <w:rFonts w:ascii="Century Gothic" w:hAnsi="Century Gothic" w:cs="Times New Roman"/>
        </w:rPr>
        <w:t xml:space="preserve"> y el Centro de Incidencia Ambiental </w:t>
      </w:r>
      <w:r w:rsidR="007A21FC">
        <w:rPr>
          <w:rFonts w:ascii="Century Gothic" w:hAnsi="Century Gothic" w:cs="Times New Roman"/>
        </w:rPr>
        <w:t xml:space="preserve">(CIAM) </w:t>
      </w:r>
      <w:r w:rsidR="00EC52E4">
        <w:rPr>
          <w:rFonts w:ascii="Century Gothic" w:hAnsi="Century Gothic" w:cs="Times New Roman"/>
        </w:rPr>
        <w:t xml:space="preserve">consideramos imperativo </w:t>
      </w:r>
      <w:r w:rsidR="00957A75">
        <w:rPr>
          <w:rFonts w:ascii="Century Gothic" w:hAnsi="Century Gothic" w:cs="Times New Roman"/>
        </w:rPr>
        <w:t>expresar</w:t>
      </w:r>
      <w:r w:rsidR="00EC52E4">
        <w:rPr>
          <w:rFonts w:ascii="Century Gothic" w:hAnsi="Century Gothic" w:cs="Times New Roman"/>
        </w:rPr>
        <w:t xml:space="preserve"> nuestra </w:t>
      </w:r>
      <w:r w:rsidR="001C3153">
        <w:rPr>
          <w:rFonts w:ascii="Century Gothic" w:hAnsi="Century Gothic" w:cs="Times New Roman"/>
        </w:rPr>
        <w:t>preocupación</w:t>
      </w:r>
      <w:r w:rsidR="002E58DB">
        <w:rPr>
          <w:rFonts w:ascii="Century Gothic" w:hAnsi="Century Gothic" w:cs="Times New Roman"/>
        </w:rPr>
        <w:t xml:space="preserve"> </w:t>
      </w:r>
      <w:r w:rsidR="00A219D2">
        <w:rPr>
          <w:rFonts w:ascii="Century Gothic" w:hAnsi="Century Gothic" w:cs="Times New Roman"/>
        </w:rPr>
        <w:t xml:space="preserve">por </w:t>
      </w:r>
      <w:r w:rsidR="00BA32B1">
        <w:rPr>
          <w:rFonts w:ascii="Century Gothic" w:hAnsi="Century Gothic" w:cs="Times New Roman"/>
        </w:rPr>
        <w:t>el peligroso precedente que implicaría la aprobación de</w:t>
      </w:r>
      <w:r w:rsidR="00892580">
        <w:rPr>
          <w:rFonts w:ascii="Century Gothic" w:hAnsi="Century Gothic" w:cs="Times New Roman"/>
        </w:rPr>
        <w:t xml:space="preserve"> este proyecto de ley, el cual es además contradictorio no solo con la legislación nacional sino con los compromisos y exhortaciones del Estado panameño a nivel internacional. </w:t>
      </w:r>
    </w:p>
    <w:p w14:paraId="75F42A8F" w14:textId="4873BA09" w:rsidR="00A219D2" w:rsidRDefault="00002A54" w:rsidP="00A219D2">
      <w:pPr>
        <w:jc w:val="both"/>
        <w:rPr>
          <w:rFonts w:ascii="Century Gothic" w:hAnsi="Century Gothic" w:cs="Times New Roman"/>
        </w:rPr>
      </w:pPr>
      <w:r>
        <w:rPr>
          <w:rFonts w:ascii="Century Gothic" w:hAnsi="Century Gothic" w:cs="Times New Roman"/>
        </w:rPr>
        <w:t xml:space="preserve">Basamos </w:t>
      </w:r>
      <w:r w:rsidR="007A21FC">
        <w:rPr>
          <w:rFonts w:ascii="Century Gothic" w:hAnsi="Century Gothic" w:cs="Times New Roman"/>
        </w:rPr>
        <w:t xml:space="preserve">esta afirmación en los siguientes hallazgos tras </w:t>
      </w:r>
      <w:r w:rsidR="00C2575A">
        <w:rPr>
          <w:rFonts w:ascii="Century Gothic" w:hAnsi="Century Gothic" w:cs="Times New Roman"/>
        </w:rPr>
        <w:t>nuestro análisis técnico y legal respecto al referido Proyecto de Ley</w:t>
      </w:r>
      <w:r w:rsidR="007A21FC">
        <w:rPr>
          <w:rFonts w:ascii="Century Gothic" w:hAnsi="Century Gothic" w:cs="Times New Roman"/>
        </w:rPr>
        <w:t>:</w:t>
      </w:r>
      <w:r w:rsidR="00FF2732">
        <w:rPr>
          <w:rFonts w:ascii="Century Gothic" w:hAnsi="Century Gothic" w:cs="Times New Roman"/>
        </w:rPr>
        <w:t xml:space="preserve"> </w:t>
      </w:r>
      <w:r w:rsidR="00457FD3">
        <w:rPr>
          <w:rFonts w:ascii="Century Gothic" w:hAnsi="Century Gothic" w:cs="Times New Roman"/>
        </w:rPr>
        <w:t xml:space="preserve"> </w:t>
      </w:r>
    </w:p>
    <w:p w14:paraId="275D82A0" w14:textId="77777777" w:rsidR="003B08B4" w:rsidRDefault="003B08B4" w:rsidP="00A219D2">
      <w:pPr>
        <w:jc w:val="both"/>
        <w:rPr>
          <w:rFonts w:ascii="Century Gothic" w:hAnsi="Century Gothic" w:cs="Times New Roman"/>
        </w:rPr>
      </w:pPr>
    </w:p>
    <w:p w14:paraId="4EA90463" w14:textId="5B2E5A18" w:rsidR="00B9403B" w:rsidRPr="00812A07" w:rsidRDefault="00131A46" w:rsidP="00B9403B">
      <w:pPr>
        <w:pStyle w:val="Prrafodelista"/>
        <w:numPr>
          <w:ilvl w:val="0"/>
          <w:numId w:val="1"/>
        </w:numPr>
        <w:jc w:val="both"/>
        <w:rPr>
          <w:rFonts w:ascii="Century Gothic" w:hAnsi="Century Gothic" w:cs="Times New Roman"/>
          <w:b/>
          <w:bCs/>
        </w:rPr>
      </w:pPr>
      <w:r w:rsidRPr="00812A07">
        <w:rPr>
          <w:rFonts w:ascii="Century Gothic" w:hAnsi="Century Gothic" w:cs="Times New Roman"/>
          <w:b/>
          <w:bCs/>
        </w:rPr>
        <w:t>El proyecto de ley propuesto es inconsistente con su exposición de motivos</w:t>
      </w:r>
      <w:r w:rsidR="00845336">
        <w:rPr>
          <w:rFonts w:ascii="Century Gothic" w:hAnsi="Century Gothic" w:cs="Times New Roman"/>
          <w:b/>
          <w:bCs/>
        </w:rPr>
        <w:t xml:space="preserve"> e incorpora disposiciones contradictorias entre sí</w:t>
      </w:r>
      <w:r w:rsidR="00812A07" w:rsidRPr="00812A07">
        <w:rPr>
          <w:rFonts w:ascii="Century Gothic" w:hAnsi="Century Gothic" w:cs="Times New Roman"/>
          <w:b/>
          <w:bCs/>
        </w:rPr>
        <w:t>.</w:t>
      </w:r>
    </w:p>
    <w:p w14:paraId="57CD8734" w14:textId="69AEF314" w:rsidR="009A6A38" w:rsidRDefault="00877CE6" w:rsidP="009A6A38">
      <w:pPr>
        <w:jc w:val="both"/>
        <w:rPr>
          <w:rFonts w:ascii="Century Gothic" w:hAnsi="Century Gothic" w:cs="Times New Roman"/>
        </w:rPr>
      </w:pPr>
      <w:r>
        <w:rPr>
          <w:rFonts w:ascii="Century Gothic" w:hAnsi="Century Gothic" w:cs="Times New Roman"/>
        </w:rPr>
        <w:t>La exposición de motivos del proyecto de ley 571 afirma que tiene como prop</w:t>
      </w:r>
      <w:r w:rsidR="00043513">
        <w:rPr>
          <w:rFonts w:ascii="Century Gothic" w:hAnsi="Century Gothic" w:cs="Times New Roman"/>
        </w:rPr>
        <w:t>ósito “fortalecer el marco jurídico de protección de los ecosistemas marinos estratégicos de la República de Panamá</w:t>
      </w:r>
      <w:r w:rsidR="005B5EBB">
        <w:rPr>
          <w:rFonts w:ascii="Century Gothic" w:hAnsi="Century Gothic" w:cs="Times New Roman"/>
        </w:rPr>
        <w:t>, particularmente los arrecifes coralinos y los pastos marinos, mediante la clarificación de competencias</w:t>
      </w:r>
      <w:r w:rsidR="000B669B">
        <w:rPr>
          <w:rFonts w:ascii="Century Gothic" w:hAnsi="Century Gothic" w:cs="Times New Roman"/>
        </w:rPr>
        <w:t xml:space="preserve"> institucionales y la incorporación de mecanismos de vigilancia y gestión diferenciados para las zonas costeras del país.”</w:t>
      </w:r>
    </w:p>
    <w:p w14:paraId="7D4E66AC" w14:textId="393E2694" w:rsidR="00816C29" w:rsidRDefault="00816C29" w:rsidP="009A6A38">
      <w:pPr>
        <w:jc w:val="both"/>
        <w:rPr>
          <w:rFonts w:ascii="Century Gothic" w:hAnsi="Century Gothic" w:cs="Times New Roman"/>
        </w:rPr>
      </w:pPr>
      <w:r>
        <w:rPr>
          <w:rFonts w:ascii="Century Gothic" w:hAnsi="Century Gothic" w:cs="Times New Roman"/>
        </w:rPr>
        <w:t>Posteriormente la exposición de motivos hace un extenso repaso de la importancia</w:t>
      </w:r>
      <w:r w:rsidR="000E2DDC">
        <w:rPr>
          <w:rFonts w:ascii="Century Gothic" w:hAnsi="Century Gothic" w:cs="Times New Roman"/>
        </w:rPr>
        <w:t xml:space="preserve"> de la Ley 304 y de los ecosistemas protegidos por dicha ley</w:t>
      </w:r>
      <w:r w:rsidR="008D1823">
        <w:rPr>
          <w:rFonts w:ascii="Century Gothic" w:hAnsi="Century Gothic" w:cs="Times New Roman"/>
        </w:rPr>
        <w:t xml:space="preserve">, afirmando que se hace necesario “introducir ajustes normativos que permitan mejorar su aplicación práctica”. </w:t>
      </w:r>
    </w:p>
    <w:p w14:paraId="7FCEB1F9" w14:textId="7AA5C485" w:rsidR="00DD1876" w:rsidRDefault="001201BD" w:rsidP="00DD1876">
      <w:pPr>
        <w:jc w:val="both"/>
        <w:rPr>
          <w:rFonts w:ascii="Century Gothic" w:hAnsi="Century Gothic" w:cs="Times New Roman"/>
        </w:rPr>
      </w:pPr>
      <w:r>
        <w:rPr>
          <w:rFonts w:ascii="Century Gothic" w:hAnsi="Century Gothic" w:cs="Times New Roman"/>
        </w:rPr>
        <w:lastRenderedPageBreak/>
        <w:t xml:space="preserve">Sin embargo, su texto establece las siguientes variaciones a la Ley 304: </w:t>
      </w:r>
    </w:p>
    <w:p w14:paraId="659A6715" w14:textId="77777777" w:rsidR="00812A07" w:rsidRDefault="00812A07" w:rsidP="00DD1876">
      <w:pPr>
        <w:jc w:val="both"/>
        <w:rPr>
          <w:rFonts w:ascii="Century Gothic" w:hAnsi="Century Gothic" w:cs="Times New Roman"/>
        </w:rPr>
      </w:pPr>
    </w:p>
    <w:p w14:paraId="726691B4" w14:textId="77777777" w:rsidR="00812A07" w:rsidRDefault="00812A07" w:rsidP="00DD1876">
      <w:pPr>
        <w:jc w:val="both"/>
        <w:rPr>
          <w:rFonts w:ascii="Century Gothic" w:hAnsi="Century Gothic" w:cs="Times New Roman"/>
        </w:rPr>
      </w:pPr>
    </w:p>
    <w:p w14:paraId="2164F047" w14:textId="77777777" w:rsidR="00812A07" w:rsidRPr="00DD1876" w:rsidRDefault="00812A07" w:rsidP="00DD1876">
      <w:pPr>
        <w:jc w:val="both"/>
        <w:rPr>
          <w:rFonts w:ascii="Century Gothic" w:hAnsi="Century Gothic" w:cs="Times New Roman"/>
        </w:rPr>
      </w:pPr>
    </w:p>
    <w:tbl>
      <w:tblPr>
        <w:tblW w:w="86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3"/>
        <w:gridCol w:w="4394"/>
      </w:tblGrid>
      <w:tr w:rsidR="00DD1876" w:rsidRPr="00DD1876" w14:paraId="7973E70F" w14:textId="77777777" w:rsidTr="00812A07">
        <w:tc>
          <w:tcPr>
            <w:tcW w:w="4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8E9F9C" w14:textId="451EBBB8" w:rsidR="00DD1876" w:rsidRPr="00DD1876" w:rsidRDefault="00DD1876" w:rsidP="00DD1876">
            <w:pPr>
              <w:jc w:val="both"/>
              <w:rPr>
                <w:rFonts w:ascii="Century Gothic" w:hAnsi="Century Gothic" w:cs="Times New Roman"/>
              </w:rPr>
            </w:pPr>
            <w:r>
              <w:rPr>
                <w:rFonts w:ascii="Century Gothic" w:hAnsi="Century Gothic" w:cs="Times New Roman"/>
              </w:rPr>
              <w:t>Ley 304 de 31 de mayo de 2022</w:t>
            </w:r>
          </w:p>
        </w:tc>
        <w:tc>
          <w:tcPr>
            <w:tcW w:w="4394"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758DEAC7" w14:textId="3D3ED263" w:rsidR="00DD1876" w:rsidRPr="00DD1876" w:rsidRDefault="00DD1876" w:rsidP="00DD1876">
            <w:pPr>
              <w:jc w:val="both"/>
              <w:rPr>
                <w:rFonts w:ascii="Century Gothic" w:hAnsi="Century Gothic" w:cs="Times New Roman"/>
              </w:rPr>
            </w:pPr>
            <w:r>
              <w:rPr>
                <w:rFonts w:ascii="Century Gothic" w:hAnsi="Century Gothic" w:cs="Times New Roman"/>
              </w:rPr>
              <w:t>Proyecto de Ley 571</w:t>
            </w:r>
          </w:p>
        </w:tc>
      </w:tr>
      <w:tr w:rsidR="00DD1876" w:rsidRPr="00DD1876" w14:paraId="5D5805CF" w14:textId="77777777" w:rsidTr="00812A07">
        <w:tc>
          <w:tcPr>
            <w:tcW w:w="4243"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743477" w14:textId="77777777" w:rsidR="00DD1876" w:rsidRPr="00DD1876" w:rsidRDefault="00DD1876" w:rsidP="00DD1876">
            <w:pPr>
              <w:jc w:val="both"/>
              <w:rPr>
                <w:rFonts w:ascii="Century Gothic" w:hAnsi="Century Gothic" w:cs="Times New Roman"/>
              </w:rPr>
            </w:pPr>
            <w:r w:rsidRPr="00DD1876">
              <w:rPr>
                <w:rFonts w:ascii="Century Gothic" w:hAnsi="Century Gothic" w:cs="Times New Roman"/>
              </w:rPr>
              <w:t> </w:t>
            </w:r>
          </w:p>
          <w:p w14:paraId="7B0DA98B" w14:textId="77777777" w:rsidR="00DD1876" w:rsidRPr="00DD1876" w:rsidRDefault="00DD1876" w:rsidP="00DD1876">
            <w:pPr>
              <w:jc w:val="both"/>
              <w:rPr>
                <w:rFonts w:ascii="Century Gothic" w:hAnsi="Century Gothic" w:cs="Times New Roman"/>
              </w:rPr>
            </w:pPr>
            <w:r w:rsidRPr="00DD1876">
              <w:rPr>
                <w:rFonts w:ascii="Century Gothic" w:hAnsi="Century Gothic" w:cs="Times New Roman"/>
              </w:rPr>
              <w:t>Artículo 12. Se prohíbe la construcción, modificación o cualquier tipo de actividad, tanto en las aguas como en sustrato de ecosistema de arrecifes coralinos, pastos marinos y ecosistemas asociados, así como todas aquellas actividades que puedan causar daño irreversible a su salud ecosistémica</w:t>
            </w:r>
          </w:p>
        </w:tc>
        <w:tc>
          <w:tcPr>
            <w:tcW w:w="4394"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562E447D" w14:textId="77777777" w:rsidR="00DD1876" w:rsidRPr="00DD1876" w:rsidRDefault="00DD1876" w:rsidP="00DD1876">
            <w:pPr>
              <w:jc w:val="both"/>
              <w:rPr>
                <w:rFonts w:ascii="Century Gothic" w:hAnsi="Century Gothic" w:cs="Times New Roman"/>
              </w:rPr>
            </w:pPr>
            <w:r w:rsidRPr="00DD1876">
              <w:rPr>
                <w:rFonts w:ascii="Century Gothic" w:hAnsi="Century Gothic" w:cs="Times New Roman"/>
              </w:rPr>
              <w:t>Artículo 1. Modifíquese el Articulo 12 de la ley 304 de 31 de mayo de 2022, Para que quede así:</w:t>
            </w:r>
          </w:p>
          <w:p w14:paraId="48064727" w14:textId="77777777" w:rsidR="00DD1876" w:rsidRPr="00DD1876" w:rsidRDefault="00DD1876" w:rsidP="00DD1876">
            <w:pPr>
              <w:jc w:val="both"/>
              <w:rPr>
                <w:rFonts w:ascii="Century Gothic" w:hAnsi="Century Gothic" w:cs="Times New Roman"/>
              </w:rPr>
            </w:pPr>
            <w:r w:rsidRPr="00DD1876">
              <w:rPr>
                <w:rFonts w:ascii="Century Gothic" w:hAnsi="Century Gothic" w:cs="Times New Roman"/>
              </w:rPr>
              <w:t>Artículo 12. Protección de ecosistemas marinos.</w:t>
            </w:r>
          </w:p>
          <w:p w14:paraId="33E4718B" w14:textId="77777777" w:rsidR="00DD1876" w:rsidRPr="00DD1876" w:rsidRDefault="00DD1876" w:rsidP="00DD1876">
            <w:pPr>
              <w:jc w:val="both"/>
              <w:rPr>
                <w:rFonts w:ascii="Century Gothic" w:hAnsi="Century Gothic" w:cs="Times New Roman"/>
              </w:rPr>
            </w:pPr>
            <w:r w:rsidRPr="00DD1876">
              <w:rPr>
                <w:rFonts w:ascii="Century Gothic" w:hAnsi="Century Gothic" w:cs="Times New Roman"/>
              </w:rPr>
              <w:t>Pastos marinos y ecosistemas asociados</w:t>
            </w:r>
          </w:p>
          <w:p w14:paraId="5DE4BB2F" w14:textId="77777777" w:rsidR="00DD1876" w:rsidRPr="00DD1876" w:rsidRDefault="00DD1876" w:rsidP="00DD1876">
            <w:pPr>
              <w:jc w:val="both"/>
              <w:rPr>
                <w:rFonts w:ascii="Century Gothic" w:hAnsi="Century Gothic" w:cs="Times New Roman"/>
              </w:rPr>
            </w:pPr>
            <w:r w:rsidRPr="00DD1876">
              <w:rPr>
                <w:rFonts w:ascii="Century Gothic" w:hAnsi="Century Gothic" w:cs="Times New Roman"/>
              </w:rPr>
              <w:t>El Ministerio de Ambiente será responsable de regular la construcción, modificación o cualquier otro tipo de actividad que se realice tanto en las aguas como en el sustrato de los ecosistemas de pastos marinos y sus ecosistemas asociados, con el fin de garantizar su conservación, sostenibilidad y funcionamiento ecológico. Se prohíben todas aquellas actividades que puedan causar daños irreversibles a su salud ecosistémica.</w:t>
            </w:r>
          </w:p>
          <w:p w14:paraId="2AEDE42D" w14:textId="77777777" w:rsidR="00DD1876" w:rsidRPr="00DD1876" w:rsidRDefault="00DD1876" w:rsidP="00DD1876">
            <w:pPr>
              <w:jc w:val="both"/>
              <w:rPr>
                <w:rFonts w:ascii="Century Gothic" w:hAnsi="Century Gothic" w:cs="Times New Roman"/>
              </w:rPr>
            </w:pPr>
            <w:r w:rsidRPr="00DD1876">
              <w:rPr>
                <w:rFonts w:ascii="Century Gothic" w:hAnsi="Century Gothic" w:cs="Times New Roman"/>
              </w:rPr>
              <w:t>Artículo 2. Se Adiciona el Articulo 12 A</w:t>
            </w:r>
          </w:p>
          <w:p w14:paraId="03574D9F" w14:textId="77777777" w:rsidR="00DD1876" w:rsidRPr="00DD1876" w:rsidRDefault="00DD1876" w:rsidP="00DD1876">
            <w:pPr>
              <w:jc w:val="both"/>
              <w:rPr>
                <w:rFonts w:ascii="Century Gothic" w:hAnsi="Century Gothic" w:cs="Times New Roman"/>
              </w:rPr>
            </w:pPr>
            <w:r w:rsidRPr="00DD1876">
              <w:rPr>
                <w:rFonts w:ascii="Century Gothic" w:hAnsi="Century Gothic" w:cs="Times New Roman"/>
              </w:rPr>
              <w:t>Articulo 12 A. ARRECIFES CORALINOS.</w:t>
            </w:r>
          </w:p>
          <w:p w14:paraId="474973E0" w14:textId="77777777" w:rsidR="00DD1876" w:rsidRPr="00DD1876" w:rsidRDefault="00DD1876" w:rsidP="00DD1876">
            <w:pPr>
              <w:jc w:val="both"/>
              <w:rPr>
                <w:rFonts w:ascii="Century Gothic" w:hAnsi="Century Gothic" w:cs="Times New Roman"/>
              </w:rPr>
            </w:pPr>
            <w:r w:rsidRPr="00DD1876">
              <w:rPr>
                <w:rFonts w:ascii="Century Gothic" w:hAnsi="Century Gothic" w:cs="Times New Roman"/>
              </w:rPr>
              <w:t>Se prohíbe la construcción, modificación o cualquier tipo de actividad que implique daño directo a los ecosistemas de arrecifes coralinos, tanto en las aguas como en sustrato, así como todas aquellas actividades que puedan causar daño irreversible a su salud ecosistémica."</w:t>
            </w:r>
          </w:p>
        </w:tc>
      </w:tr>
    </w:tbl>
    <w:p w14:paraId="14E3B357" w14:textId="77777777" w:rsidR="00DD1876" w:rsidRDefault="00DD1876" w:rsidP="00DD1876">
      <w:pPr>
        <w:jc w:val="both"/>
        <w:rPr>
          <w:rFonts w:ascii="Century Gothic" w:hAnsi="Century Gothic" w:cs="Times New Roman"/>
        </w:rPr>
      </w:pPr>
    </w:p>
    <w:p w14:paraId="339CC934" w14:textId="621EE031" w:rsidR="00CA714F" w:rsidRDefault="00C95E52" w:rsidP="00DD1876">
      <w:pPr>
        <w:jc w:val="both"/>
        <w:rPr>
          <w:rFonts w:ascii="Century Gothic" w:hAnsi="Century Gothic" w:cs="Times New Roman"/>
        </w:rPr>
      </w:pPr>
      <w:r>
        <w:rPr>
          <w:rFonts w:ascii="Century Gothic" w:hAnsi="Century Gothic" w:cs="Times New Roman"/>
        </w:rPr>
        <w:t xml:space="preserve">Estas variaciones no suponen un fortalecimiento de la legislación, sino por el contrario </w:t>
      </w:r>
      <w:r w:rsidR="00BB1AB9">
        <w:rPr>
          <w:rFonts w:ascii="Century Gothic" w:hAnsi="Century Gothic" w:cs="Times New Roman"/>
        </w:rPr>
        <w:t>el</w:t>
      </w:r>
      <w:r>
        <w:rPr>
          <w:rFonts w:ascii="Century Gothic" w:hAnsi="Century Gothic" w:cs="Times New Roman"/>
        </w:rPr>
        <w:t xml:space="preserve"> debilitamiento de una disposición </w:t>
      </w:r>
      <w:r w:rsidR="000D3C1F">
        <w:rPr>
          <w:rFonts w:ascii="Century Gothic" w:hAnsi="Century Gothic" w:cs="Times New Roman"/>
        </w:rPr>
        <w:t xml:space="preserve">vigente que impide el desarrollo de </w:t>
      </w:r>
      <w:r w:rsidR="000D3C1F">
        <w:rPr>
          <w:rFonts w:ascii="Century Gothic" w:hAnsi="Century Gothic" w:cs="Times New Roman"/>
        </w:rPr>
        <w:lastRenderedPageBreak/>
        <w:t xml:space="preserve">construcciones, modificaciones o actividades </w:t>
      </w:r>
      <w:r w:rsidR="00FE5FB5" w:rsidRPr="008E06C5">
        <w:rPr>
          <w:rFonts w:ascii="Century Gothic" w:hAnsi="Century Gothic" w:cs="Times New Roman"/>
          <w:b/>
          <w:bCs/>
        </w:rPr>
        <w:t xml:space="preserve">en el agua o sustrato de los arrecifes coralinos, </w:t>
      </w:r>
      <w:r w:rsidR="00F96EE8" w:rsidRPr="008E06C5">
        <w:rPr>
          <w:rFonts w:ascii="Century Gothic" w:hAnsi="Century Gothic" w:cs="Times New Roman"/>
          <w:b/>
          <w:bCs/>
        </w:rPr>
        <w:t>los pastos marinos y los ecosistemas asociados</w:t>
      </w:r>
      <w:r w:rsidR="00764835">
        <w:rPr>
          <w:rFonts w:ascii="Century Gothic" w:hAnsi="Century Gothic" w:cs="Times New Roman"/>
        </w:rPr>
        <w:t xml:space="preserve"> (incluyendo manglares y albinas)</w:t>
      </w:r>
      <w:r w:rsidR="00305D61">
        <w:rPr>
          <w:rFonts w:ascii="Century Gothic" w:hAnsi="Century Gothic" w:cs="Times New Roman"/>
        </w:rPr>
        <w:t xml:space="preserve">. </w:t>
      </w:r>
      <w:r w:rsidR="00367D2E">
        <w:rPr>
          <w:rFonts w:ascii="Century Gothic" w:hAnsi="Century Gothic" w:cs="Times New Roman"/>
        </w:rPr>
        <w:t xml:space="preserve">La propuesta contiene dos regresiones concretas. </w:t>
      </w:r>
      <w:r w:rsidR="00033E21">
        <w:rPr>
          <w:rFonts w:ascii="Century Gothic" w:hAnsi="Century Gothic" w:cs="Times New Roman"/>
        </w:rPr>
        <w:t xml:space="preserve">El nuevo artículo 12 propuesto ya no prohíbe, sino que exige al Ministerio de Ambiente </w:t>
      </w:r>
      <w:r w:rsidR="00033E21" w:rsidRPr="00815EC1">
        <w:rPr>
          <w:rFonts w:ascii="Century Gothic" w:hAnsi="Century Gothic" w:cs="Times New Roman"/>
          <w:b/>
          <w:bCs/>
        </w:rPr>
        <w:t xml:space="preserve">regular </w:t>
      </w:r>
      <w:r w:rsidR="00033E21">
        <w:rPr>
          <w:rFonts w:ascii="Century Gothic" w:hAnsi="Century Gothic" w:cs="Times New Roman"/>
        </w:rPr>
        <w:t>dicha construcción, modificación o actividad</w:t>
      </w:r>
      <w:r w:rsidR="00815EC1">
        <w:rPr>
          <w:rFonts w:ascii="Century Gothic" w:hAnsi="Century Gothic" w:cs="Times New Roman"/>
        </w:rPr>
        <w:t>, es decir considerando dicha actividad como viable</w:t>
      </w:r>
      <w:r w:rsidR="00CA714F">
        <w:rPr>
          <w:rFonts w:ascii="Century Gothic" w:hAnsi="Century Gothic" w:cs="Times New Roman"/>
        </w:rPr>
        <w:t>, cuando se trata de pastos marinos y ecosistemas asociado</w:t>
      </w:r>
      <w:r w:rsidR="005F4EB5">
        <w:rPr>
          <w:rFonts w:ascii="Century Gothic" w:hAnsi="Century Gothic" w:cs="Times New Roman"/>
        </w:rPr>
        <w:t>s</w:t>
      </w:r>
      <w:r w:rsidR="00CA714F">
        <w:rPr>
          <w:rFonts w:ascii="Century Gothic" w:hAnsi="Century Gothic" w:cs="Times New Roman"/>
        </w:rPr>
        <w:t>. De manera contradictoria, la propia</w:t>
      </w:r>
      <w:r w:rsidR="00DF020B">
        <w:rPr>
          <w:rFonts w:ascii="Century Gothic" w:hAnsi="Century Gothic" w:cs="Times New Roman"/>
        </w:rPr>
        <w:t xml:space="preserve"> disposición</w:t>
      </w:r>
      <w:r w:rsidR="00CA714F">
        <w:rPr>
          <w:rFonts w:ascii="Century Gothic" w:hAnsi="Century Gothic" w:cs="Times New Roman"/>
        </w:rPr>
        <w:t xml:space="preserve"> acto seguido </w:t>
      </w:r>
      <w:r w:rsidR="00DF020B">
        <w:rPr>
          <w:rFonts w:ascii="Century Gothic" w:hAnsi="Century Gothic" w:cs="Times New Roman"/>
        </w:rPr>
        <w:t>prohíbe las actividades que puedan causar daños irreversibles a su salud ecosistémica</w:t>
      </w:r>
      <w:r w:rsidR="00D74B92">
        <w:rPr>
          <w:rFonts w:ascii="Century Gothic" w:hAnsi="Century Gothic" w:cs="Times New Roman"/>
        </w:rPr>
        <w:t>; r</w:t>
      </w:r>
      <w:r w:rsidR="000B60C8">
        <w:rPr>
          <w:rFonts w:ascii="Century Gothic" w:hAnsi="Century Gothic" w:cs="Times New Roman"/>
        </w:rPr>
        <w:t>estringi</w:t>
      </w:r>
      <w:r w:rsidR="00D74B92">
        <w:rPr>
          <w:rFonts w:ascii="Century Gothic" w:hAnsi="Century Gothic" w:cs="Times New Roman"/>
        </w:rPr>
        <w:t>en</w:t>
      </w:r>
      <w:r w:rsidR="000B60C8">
        <w:rPr>
          <w:rFonts w:ascii="Century Gothic" w:hAnsi="Century Gothic" w:cs="Times New Roman"/>
        </w:rPr>
        <w:t xml:space="preserve">do la medida prohibitiva </w:t>
      </w:r>
      <w:r w:rsidR="00444C47">
        <w:rPr>
          <w:rFonts w:ascii="Century Gothic" w:hAnsi="Century Gothic" w:cs="Times New Roman"/>
        </w:rPr>
        <w:t>a un concepto más difícil de probar y analizar</w:t>
      </w:r>
      <w:r w:rsidR="000B2FDB">
        <w:rPr>
          <w:rFonts w:ascii="Century Gothic" w:hAnsi="Century Gothic" w:cs="Times New Roman"/>
        </w:rPr>
        <w:t xml:space="preserve">. </w:t>
      </w:r>
    </w:p>
    <w:p w14:paraId="60E30AED" w14:textId="1ED060E6" w:rsidR="00256AFA" w:rsidRDefault="000B2FDB" w:rsidP="009A6A38">
      <w:pPr>
        <w:jc w:val="both"/>
        <w:rPr>
          <w:rFonts w:ascii="Century Gothic" w:hAnsi="Century Gothic" w:cs="Times New Roman"/>
        </w:rPr>
      </w:pPr>
      <w:r>
        <w:rPr>
          <w:rFonts w:ascii="Century Gothic" w:hAnsi="Century Gothic" w:cs="Times New Roman"/>
        </w:rPr>
        <w:t xml:space="preserve">La incorporación del artículo 12 A, </w:t>
      </w:r>
      <w:r w:rsidR="00C5698F">
        <w:rPr>
          <w:rFonts w:ascii="Century Gothic" w:hAnsi="Century Gothic" w:cs="Times New Roman"/>
        </w:rPr>
        <w:t>emplea para los arrecifes coralinos un lenguaje similar al del artículo 12 vigente, sin embargo, le añade un factor adicional</w:t>
      </w:r>
      <w:r w:rsidR="00256AFA">
        <w:rPr>
          <w:rFonts w:ascii="Century Gothic" w:hAnsi="Century Gothic" w:cs="Times New Roman"/>
        </w:rPr>
        <w:t>:</w:t>
      </w:r>
      <w:r w:rsidR="00C5698F">
        <w:rPr>
          <w:rFonts w:ascii="Century Gothic" w:hAnsi="Century Gothic" w:cs="Times New Roman"/>
        </w:rPr>
        <w:t xml:space="preserve"> que </w:t>
      </w:r>
      <w:r w:rsidRPr="000B2FDB">
        <w:rPr>
          <w:rFonts w:ascii="Century Gothic" w:hAnsi="Century Gothic" w:cs="Times New Roman"/>
        </w:rPr>
        <w:t xml:space="preserve">la construcción, modificación o actividad </w:t>
      </w:r>
      <w:r w:rsidRPr="002976B9">
        <w:rPr>
          <w:rFonts w:ascii="Century Gothic" w:hAnsi="Century Gothic" w:cs="Times New Roman"/>
          <w:b/>
          <w:bCs/>
        </w:rPr>
        <w:t>implique daño directo</w:t>
      </w:r>
      <w:r w:rsidRPr="000B2FDB">
        <w:rPr>
          <w:rFonts w:ascii="Century Gothic" w:hAnsi="Century Gothic" w:cs="Times New Roman"/>
        </w:rPr>
        <w:t xml:space="preserve"> a los ecosistemas de arrecifes coralinos</w:t>
      </w:r>
      <w:r w:rsidR="002976B9">
        <w:rPr>
          <w:rFonts w:ascii="Century Gothic" w:hAnsi="Century Gothic" w:cs="Times New Roman"/>
        </w:rPr>
        <w:t>.</w:t>
      </w:r>
      <w:r w:rsidR="004770BA">
        <w:rPr>
          <w:rFonts w:ascii="Century Gothic" w:hAnsi="Century Gothic" w:cs="Times New Roman"/>
        </w:rPr>
        <w:t xml:space="preserve"> Es decir que, regresivamente ya no será prohibido cualquier actividad que</w:t>
      </w:r>
      <w:r w:rsidR="004E6506">
        <w:rPr>
          <w:rFonts w:ascii="Century Gothic" w:hAnsi="Century Gothic" w:cs="Times New Roman"/>
        </w:rPr>
        <w:t xml:space="preserve"> le afecte, sino solo que le afecte de manera directa</w:t>
      </w:r>
      <w:r w:rsidR="00B03C06">
        <w:rPr>
          <w:rFonts w:ascii="Century Gothic" w:hAnsi="Century Gothic" w:cs="Times New Roman"/>
        </w:rPr>
        <w:t>, sin definición de qué se entiende por daño directo</w:t>
      </w:r>
      <w:r w:rsidR="004E6506">
        <w:rPr>
          <w:rFonts w:ascii="Century Gothic" w:hAnsi="Century Gothic" w:cs="Times New Roman"/>
        </w:rPr>
        <w:t>. Este contexto es incompatible con el estado de conservación de los arrecifes coralinos</w:t>
      </w:r>
      <w:r w:rsidR="00F344CE">
        <w:rPr>
          <w:rFonts w:ascii="Century Gothic" w:hAnsi="Century Gothic" w:cs="Times New Roman"/>
        </w:rPr>
        <w:t>, gravemente amenazados por actividades indirectas, incluyendo aquellas que afectan la calidad del agua, lo que luego de manera indirecta afecta</w:t>
      </w:r>
      <w:r w:rsidR="00845336">
        <w:rPr>
          <w:rFonts w:ascii="Century Gothic" w:hAnsi="Century Gothic" w:cs="Times New Roman"/>
        </w:rPr>
        <w:t xml:space="preserve"> a los sensibles arrecifes. </w:t>
      </w:r>
      <w:r w:rsidR="00266467">
        <w:rPr>
          <w:rFonts w:ascii="Century Gothic" w:hAnsi="Century Gothic" w:cs="Times New Roman"/>
        </w:rPr>
        <w:t xml:space="preserve">Esta circunstancia convierte al artículo 12 A en </w:t>
      </w:r>
      <w:r w:rsidR="00BC52FD">
        <w:rPr>
          <w:rFonts w:ascii="Century Gothic" w:hAnsi="Century Gothic" w:cs="Times New Roman"/>
        </w:rPr>
        <w:t>intrínsecamente</w:t>
      </w:r>
      <w:r w:rsidR="00266467">
        <w:rPr>
          <w:rFonts w:ascii="Century Gothic" w:hAnsi="Century Gothic" w:cs="Times New Roman"/>
        </w:rPr>
        <w:t xml:space="preserve"> contradictorio, al pretender restringir las actividades que afectan el agua donde se desarrollan los arrecifes coralinos, pero </w:t>
      </w:r>
      <w:r w:rsidR="00BC52FD">
        <w:rPr>
          <w:rFonts w:ascii="Century Gothic" w:hAnsi="Century Gothic" w:cs="Times New Roman"/>
        </w:rPr>
        <w:t xml:space="preserve">al mismo tiempo solo lo que le afecte directamente. </w:t>
      </w:r>
    </w:p>
    <w:p w14:paraId="165E5B99" w14:textId="77777777" w:rsidR="00AA3DD6" w:rsidRPr="009A6A38" w:rsidRDefault="00AA3DD6" w:rsidP="009A6A38">
      <w:pPr>
        <w:jc w:val="both"/>
        <w:rPr>
          <w:rFonts w:ascii="Century Gothic" w:hAnsi="Century Gothic" w:cs="Times New Roman"/>
        </w:rPr>
      </w:pPr>
    </w:p>
    <w:p w14:paraId="2F55E220" w14:textId="3CA62583" w:rsidR="001A53F5" w:rsidRPr="003B08B4" w:rsidRDefault="00EA3660" w:rsidP="001A53F5">
      <w:pPr>
        <w:pStyle w:val="Prrafodelista"/>
        <w:numPr>
          <w:ilvl w:val="0"/>
          <w:numId w:val="1"/>
        </w:numPr>
        <w:jc w:val="both"/>
        <w:rPr>
          <w:rFonts w:ascii="Century Gothic" w:hAnsi="Century Gothic" w:cs="Times New Roman"/>
          <w:b/>
          <w:bCs/>
        </w:rPr>
      </w:pPr>
      <w:r w:rsidRPr="003B08B4">
        <w:rPr>
          <w:rFonts w:ascii="Century Gothic" w:hAnsi="Century Gothic" w:cs="Times New Roman"/>
          <w:b/>
          <w:bCs/>
        </w:rPr>
        <w:t xml:space="preserve">El proyecto de ley propuesto carece de sustento </w:t>
      </w:r>
      <w:r w:rsidR="00235EC3" w:rsidRPr="003B08B4">
        <w:rPr>
          <w:rFonts w:ascii="Century Gothic" w:hAnsi="Century Gothic" w:cs="Times New Roman"/>
          <w:b/>
          <w:bCs/>
        </w:rPr>
        <w:t xml:space="preserve">técnico </w:t>
      </w:r>
      <w:r w:rsidR="0053709F" w:rsidRPr="003B08B4">
        <w:rPr>
          <w:rFonts w:ascii="Century Gothic" w:hAnsi="Century Gothic" w:cs="Times New Roman"/>
          <w:b/>
          <w:bCs/>
        </w:rPr>
        <w:t xml:space="preserve">y </w:t>
      </w:r>
      <w:r w:rsidRPr="003B08B4">
        <w:rPr>
          <w:rFonts w:ascii="Century Gothic" w:hAnsi="Century Gothic" w:cs="Times New Roman"/>
          <w:b/>
          <w:bCs/>
        </w:rPr>
        <w:t>jurídico</w:t>
      </w:r>
      <w:r w:rsidR="00BC52FD" w:rsidRPr="003B08B4">
        <w:rPr>
          <w:rFonts w:ascii="Century Gothic" w:hAnsi="Century Gothic" w:cs="Times New Roman"/>
          <w:b/>
          <w:bCs/>
        </w:rPr>
        <w:t>; y desconoce el esfuerzo participativo y multisectorial que originó la Ley 304</w:t>
      </w:r>
      <w:r w:rsidR="001A53F5" w:rsidRPr="003B08B4">
        <w:rPr>
          <w:rFonts w:ascii="Century Gothic" w:hAnsi="Century Gothic" w:cs="Times New Roman"/>
          <w:b/>
          <w:bCs/>
        </w:rPr>
        <w:t xml:space="preserve">. </w:t>
      </w:r>
    </w:p>
    <w:p w14:paraId="5F9DFBF2" w14:textId="12FB431E" w:rsidR="00AA3DD6" w:rsidRDefault="00AA3DD6" w:rsidP="00DC05AC">
      <w:pPr>
        <w:jc w:val="both"/>
        <w:rPr>
          <w:rFonts w:ascii="Century Gothic" w:hAnsi="Century Gothic" w:cs="Times New Roman"/>
        </w:rPr>
      </w:pPr>
      <w:r>
        <w:rPr>
          <w:rFonts w:ascii="Century Gothic" w:hAnsi="Century Gothic" w:cs="Times New Roman"/>
        </w:rPr>
        <w:t>El proyecto de ley no justifica</w:t>
      </w:r>
      <w:r w:rsidR="00956AFF">
        <w:rPr>
          <w:rFonts w:ascii="Century Gothic" w:hAnsi="Century Gothic" w:cs="Times New Roman"/>
        </w:rPr>
        <w:t xml:space="preserve"> ni técnica ni jurídicamente</w:t>
      </w:r>
      <w:r>
        <w:rPr>
          <w:rFonts w:ascii="Century Gothic" w:hAnsi="Century Gothic" w:cs="Times New Roman"/>
        </w:rPr>
        <w:t xml:space="preserve"> las razones por las que es necesario flexibilizar el artículo 12 de la Ley 304</w:t>
      </w:r>
      <w:r w:rsidR="004B3250">
        <w:rPr>
          <w:rFonts w:ascii="Century Gothic" w:hAnsi="Century Gothic" w:cs="Times New Roman"/>
        </w:rPr>
        <w:t xml:space="preserve">, solo menciona escuetamente que </w:t>
      </w:r>
      <w:r w:rsidR="00F6366F">
        <w:rPr>
          <w:rFonts w:ascii="Century Gothic" w:hAnsi="Century Gothic" w:cs="Times New Roman"/>
        </w:rPr>
        <w:t>“</w:t>
      </w:r>
      <w:r w:rsidR="004B3250">
        <w:rPr>
          <w:rFonts w:ascii="Century Gothic" w:hAnsi="Century Gothic" w:cs="Times New Roman"/>
        </w:rPr>
        <w:t>los pastos marinos</w:t>
      </w:r>
      <w:r w:rsidR="00F6366F">
        <w:rPr>
          <w:rFonts w:ascii="Century Gothic" w:hAnsi="Century Gothic" w:cs="Times New Roman"/>
        </w:rPr>
        <w:t>, aunque igualmente esenciales para la salud de los ecosistemas marinos, presenta dinámicas ecológicas distinta</w:t>
      </w:r>
      <w:r w:rsidR="002643D0">
        <w:rPr>
          <w:rFonts w:ascii="Century Gothic" w:hAnsi="Century Gothic" w:cs="Times New Roman"/>
        </w:rPr>
        <w:t xml:space="preserve">s…” y que “ciertos usos pueden desarrollarse en estos ecosistemas siempre que se realicen </w:t>
      </w:r>
      <w:r w:rsidR="00AB41F4">
        <w:rPr>
          <w:rFonts w:ascii="Century Gothic" w:hAnsi="Century Gothic" w:cs="Times New Roman"/>
        </w:rPr>
        <w:t xml:space="preserve">bajo estrictos criterios técnicos…” Sin embargo, la propuesta no aporta investigaciones ni documentos técnicos que confirman estas dos afirmaciones, ni tampoco define el texto normativo qué medidas tendrían que ser implementadas para el uso de los pastos marinos. </w:t>
      </w:r>
    </w:p>
    <w:p w14:paraId="44A1EC01" w14:textId="4EA031CA" w:rsidR="00AA3DD6" w:rsidRDefault="001257F7" w:rsidP="00DC05AC">
      <w:pPr>
        <w:jc w:val="both"/>
        <w:rPr>
          <w:rFonts w:ascii="Century Gothic" w:hAnsi="Century Gothic" w:cs="Times New Roman"/>
        </w:rPr>
      </w:pPr>
      <w:r>
        <w:rPr>
          <w:rFonts w:ascii="Century Gothic" w:hAnsi="Century Gothic" w:cs="Times New Roman"/>
        </w:rPr>
        <w:t>En el lado opuesto, se encuentra el anteproyecto de ley que se convertiría posteriormente en la Ley 304, propuest</w:t>
      </w:r>
      <w:r w:rsidR="002749DC">
        <w:rPr>
          <w:rFonts w:ascii="Century Gothic" w:hAnsi="Century Gothic" w:cs="Times New Roman"/>
        </w:rPr>
        <w:t>o a través de la Dirección de Participación Ciudadana de la Asamblea Nacional</w:t>
      </w:r>
      <w:r>
        <w:rPr>
          <w:rFonts w:ascii="Century Gothic" w:hAnsi="Century Gothic" w:cs="Times New Roman"/>
        </w:rPr>
        <w:t xml:space="preserve"> por el Centro de Incidencia Ambiental. </w:t>
      </w:r>
      <w:r w:rsidR="002749DC">
        <w:rPr>
          <w:rFonts w:ascii="Century Gothic" w:hAnsi="Century Gothic" w:cs="Times New Roman"/>
        </w:rPr>
        <w:t xml:space="preserve">Su </w:t>
      </w:r>
      <w:r>
        <w:rPr>
          <w:rFonts w:ascii="Century Gothic" w:hAnsi="Century Gothic" w:cs="Times New Roman"/>
        </w:rPr>
        <w:t>exposición de motivos</w:t>
      </w:r>
      <w:r w:rsidR="002749DC">
        <w:rPr>
          <w:rFonts w:ascii="Century Gothic" w:hAnsi="Century Gothic" w:cs="Times New Roman"/>
        </w:rPr>
        <w:t xml:space="preserve"> se basa en diversas investigaciones científicas para describir el estado de conservación de los ecosistemas que buscaba proteger, incluyendo los siguientes fragmentos: </w:t>
      </w:r>
    </w:p>
    <w:p w14:paraId="432AF8B8" w14:textId="77777777" w:rsidR="004B5D4C" w:rsidRPr="00AC241F" w:rsidRDefault="004B5D4C" w:rsidP="00AC241F">
      <w:pPr>
        <w:spacing w:line="276" w:lineRule="auto"/>
        <w:ind w:left="567" w:right="758"/>
        <w:jc w:val="both"/>
        <w:rPr>
          <w:rFonts w:ascii="Century Gothic" w:hAnsi="Century Gothic"/>
          <w:i/>
          <w:iCs/>
          <w:color w:val="000000" w:themeColor="text1"/>
          <w:lang w:val="es-ES_tradnl"/>
        </w:rPr>
      </w:pPr>
      <w:r w:rsidRPr="00AC241F">
        <w:rPr>
          <w:rFonts w:ascii="Century Gothic" w:hAnsi="Century Gothic"/>
          <w:i/>
          <w:iCs/>
          <w:color w:val="000000" w:themeColor="text1"/>
          <w:lang w:val="es-ES_tradnl"/>
        </w:rPr>
        <w:lastRenderedPageBreak/>
        <w:t>Los arrecifes de coral son los ecosistemas marinos más diversos del mundo</w:t>
      </w:r>
      <w:r w:rsidRPr="00AC241F">
        <w:rPr>
          <w:rStyle w:val="Refdenotaalpie"/>
          <w:rFonts w:ascii="Century Gothic" w:hAnsi="Century Gothic"/>
          <w:i/>
          <w:iCs/>
          <w:color w:val="000000" w:themeColor="text1"/>
          <w:lang w:val="es-ES_tradnl"/>
        </w:rPr>
        <w:footnoteReference w:id="1"/>
      </w:r>
      <w:r w:rsidRPr="00AC241F">
        <w:rPr>
          <w:rFonts w:ascii="Century Gothic" w:hAnsi="Century Gothic"/>
          <w:i/>
          <w:iCs/>
          <w:color w:val="000000" w:themeColor="text1"/>
          <w:lang w:val="es-ES_tradnl"/>
        </w:rPr>
        <w:t>. Casi la cuarta parte de todas las especies marinas a nivel mundial depende de los arrecifes coralinos para sobrevivir</w:t>
      </w:r>
      <w:r w:rsidRPr="00AC241F">
        <w:rPr>
          <w:rStyle w:val="Refdenotaalpie"/>
          <w:rFonts w:ascii="Century Gothic" w:hAnsi="Century Gothic"/>
          <w:i/>
          <w:iCs/>
          <w:color w:val="000000" w:themeColor="text1"/>
          <w:lang w:val="es-ES_tradnl"/>
        </w:rPr>
        <w:footnoteReference w:id="2"/>
      </w:r>
      <w:r w:rsidRPr="00AC241F">
        <w:rPr>
          <w:rFonts w:ascii="Century Gothic" w:hAnsi="Century Gothic"/>
          <w:i/>
          <w:iCs/>
          <w:color w:val="000000" w:themeColor="text1"/>
          <w:lang w:val="es-ES_tradnl"/>
        </w:rPr>
        <w:t>. Los arrecifes de coral proveen de espacio y refugio para el desove de los peces, protegen a las costas de la erosión por tormentas y huracanes, son importantes atractivos turísticos y contienen sustancias valiosas para el desarrollo de productos farmacéuticos y el avance de la investigación científica</w:t>
      </w:r>
      <w:r w:rsidRPr="00AC241F">
        <w:rPr>
          <w:rStyle w:val="Refdenotaalpie"/>
          <w:rFonts w:ascii="Century Gothic" w:hAnsi="Century Gothic"/>
          <w:i/>
          <w:iCs/>
          <w:color w:val="000000" w:themeColor="text1"/>
          <w:lang w:val="es-ES_tradnl"/>
        </w:rPr>
        <w:footnoteReference w:id="3"/>
      </w:r>
      <w:r w:rsidRPr="00AC241F">
        <w:rPr>
          <w:rFonts w:ascii="Century Gothic" w:hAnsi="Century Gothic"/>
          <w:i/>
          <w:iCs/>
          <w:color w:val="000000" w:themeColor="text1"/>
          <w:lang w:val="es-ES_tradnl"/>
        </w:rPr>
        <w:t>. En pocas palabras, los arrecifes de coral poseen un valor tanto económico, como social, ambiental, y cultural por lo que su protección y manejo adecuado es esencial para garantizar el logro de los Objetivos de Desarrollo Sostenible establecidos en la Agenda 2030 de la Organización de las Naciones Unidas</w:t>
      </w:r>
      <w:r w:rsidRPr="00AC241F">
        <w:rPr>
          <w:rStyle w:val="Refdenotaalpie"/>
          <w:rFonts w:ascii="Century Gothic" w:hAnsi="Century Gothic"/>
          <w:i/>
          <w:iCs/>
          <w:color w:val="000000" w:themeColor="text1"/>
          <w:lang w:val="es-ES_tradnl"/>
        </w:rPr>
        <w:footnoteReference w:id="4"/>
      </w:r>
      <w:r w:rsidRPr="00AC241F">
        <w:rPr>
          <w:rFonts w:ascii="Century Gothic" w:hAnsi="Century Gothic"/>
          <w:i/>
          <w:iCs/>
          <w:color w:val="000000" w:themeColor="text1"/>
          <w:lang w:val="es-ES_tradnl"/>
        </w:rPr>
        <w:t>. Los arrecifes coralinos también forman parte de un sistema de ecosistemas costeros más amplio e interconectado, el cual incluye a los pastos marinos y manglares costeros, los cuales fungen como guarderías para especies juveniles</w:t>
      </w:r>
      <w:r w:rsidRPr="00AC241F">
        <w:rPr>
          <w:rStyle w:val="Refdenotaalpie"/>
          <w:rFonts w:ascii="Century Gothic" w:hAnsi="Century Gothic"/>
          <w:i/>
          <w:iCs/>
          <w:color w:val="000000" w:themeColor="text1"/>
          <w:lang w:val="es-ES_tradnl"/>
        </w:rPr>
        <w:footnoteReference w:id="5"/>
      </w:r>
      <w:r w:rsidRPr="00AC241F">
        <w:rPr>
          <w:rFonts w:ascii="Century Gothic" w:hAnsi="Century Gothic"/>
          <w:i/>
          <w:iCs/>
          <w:color w:val="000000" w:themeColor="text1"/>
          <w:lang w:val="es-ES_tradnl"/>
        </w:rPr>
        <w:t xml:space="preserve">. </w:t>
      </w:r>
    </w:p>
    <w:p w14:paraId="766B227A" w14:textId="382DD9FF" w:rsidR="004B5D4C" w:rsidRPr="00AC241F" w:rsidRDefault="004B5D4C" w:rsidP="00AC241F">
      <w:pPr>
        <w:spacing w:line="276" w:lineRule="auto"/>
        <w:ind w:left="567" w:right="758"/>
        <w:jc w:val="both"/>
        <w:rPr>
          <w:rFonts w:ascii="Century Gothic" w:hAnsi="Century Gothic"/>
          <w:i/>
          <w:iCs/>
          <w:color w:val="222222"/>
          <w:lang w:val="es-ES_tradnl"/>
        </w:rPr>
      </w:pPr>
      <w:r w:rsidRPr="00AC241F">
        <w:rPr>
          <w:rFonts w:ascii="Century Gothic" w:hAnsi="Century Gothic"/>
          <w:i/>
          <w:iCs/>
          <w:color w:val="222222"/>
          <w:lang w:val="es-ES_tradnl"/>
        </w:rPr>
        <w:t xml:space="preserve">Los pastos marinos son los ecosistemas marinos </w:t>
      </w:r>
      <w:r w:rsidR="00A7731C" w:rsidRPr="00AC241F">
        <w:rPr>
          <w:rFonts w:ascii="Century Gothic" w:hAnsi="Century Gothic"/>
          <w:i/>
          <w:iCs/>
          <w:color w:val="222222"/>
          <w:lang w:val="es-ES_tradnl"/>
        </w:rPr>
        <w:t>más</w:t>
      </w:r>
      <w:r w:rsidRPr="00AC241F">
        <w:rPr>
          <w:rFonts w:ascii="Century Gothic" w:hAnsi="Century Gothic"/>
          <w:i/>
          <w:iCs/>
          <w:color w:val="222222"/>
          <w:lang w:val="es-ES_tradnl"/>
        </w:rPr>
        <w:t xml:space="preserve"> extendidos del planeta</w:t>
      </w:r>
      <w:r w:rsidRPr="00AC241F">
        <w:rPr>
          <w:rStyle w:val="Refdenotaalpie"/>
          <w:rFonts w:ascii="Century Gothic" w:hAnsi="Century Gothic"/>
          <w:i/>
          <w:iCs/>
          <w:color w:val="222222"/>
          <w:lang w:val="es-ES_tradnl"/>
        </w:rPr>
        <w:footnoteReference w:id="6"/>
      </w:r>
      <w:r w:rsidRPr="00AC241F">
        <w:rPr>
          <w:rFonts w:ascii="Century Gothic" w:hAnsi="Century Gothic"/>
          <w:i/>
          <w:iCs/>
          <w:color w:val="222222"/>
          <w:lang w:val="es-ES_tradnl"/>
        </w:rPr>
        <w:t xml:space="preserve">. Estos consisten en plantas con flores marinas que incluyen los géneros ampliamente distribuidos conocidos como Zostera, </w:t>
      </w:r>
      <w:proofErr w:type="spellStart"/>
      <w:r w:rsidRPr="00AC241F">
        <w:rPr>
          <w:rFonts w:ascii="Century Gothic" w:hAnsi="Century Gothic"/>
          <w:i/>
          <w:iCs/>
          <w:color w:val="222222"/>
          <w:lang w:val="es-ES_tradnl"/>
        </w:rPr>
        <w:t>Thalassia</w:t>
      </w:r>
      <w:proofErr w:type="spellEnd"/>
      <w:r w:rsidRPr="00AC241F">
        <w:rPr>
          <w:rFonts w:ascii="Century Gothic" w:hAnsi="Century Gothic"/>
          <w:i/>
          <w:iCs/>
          <w:color w:val="222222"/>
          <w:lang w:val="es-ES_tradnl"/>
        </w:rPr>
        <w:t xml:space="preserve"> y Posidonia y forman algunos de los ecosistemas más productivos de la tierra, que rivalizan incluso con los cultivos de maíz y caña de azúcar</w:t>
      </w:r>
      <w:r w:rsidRPr="00AC241F">
        <w:rPr>
          <w:rStyle w:val="Refdenotaalpie"/>
          <w:rFonts w:ascii="Century Gothic" w:hAnsi="Century Gothic"/>
          <w:i/>
          <w:iCs/>
          <w:color w:val="222222"/>
          <w:lang w:val="es-ES_tradnl"/>
        </w:rPr>
        <w:footnoteReference w:id="7"/>
      </w:r>
      <w:r w:rsidRPr="00AC241F">
        <w:rPr>
          <w:rFonts w:ascii="Century Gothic" w:hAnsi="Century Gothic"/>
          <w:i/>
          <w:iCs/>
          <w:color w:val="222222"/>
          <w:lang w:val="es-ES_tradnl"/>
        </w:rPr>
        <w:t>. Las praderas de pastos marinos proporcionan servicios ecosistémicos de alto valor, tales como el mantenimiento de las pesquerías, el ciclo de nutrientes, y estabilización del sedimento</w:t>
      </w:r>
      <w:r w:rsidRPr="00AC241F">
        <w:rPr>
          <w:rStyle w:val="Refdenotaalpie"/>
          <w:rFonts w:ascii="Century Gothic" w:hAnsi="Century Gothic"/>
          <w:i/>
          <w:iCs/>
          <w:color w:val="222222"/>
          <w:lang w:val="es-ES_tradnl"/>
        </w:rPr>
        <w:footnoteReference w:id="8"/>
      </w:r>
      <w:r w:rsidRPr="00AC241F">
        <w:rPr>
          <w:rFonts w:ascii="Century Gothic" w:hAnsi="Century Gothic"/>
          <w:i/>
          <w:iCs/>
          <w:color w:val="222222"/>
          <w:lang w:val="es-ES_tradnl"/>
        </w:rPr>
        <w:t xml:space="preserve">. Además, los ecosistemas de pastos marinos se consideran importantes sumideros de carbono azul y, por tanto, contribuyentes indirectos a la mitigación del cambio </w:t>
      </w:r>
      <w:r w:rsidRPr="00AC241F">
        <w:rPr>
          <w:rFonts w:ascii="Century Gothic" w:hAnsi="Century Gothic"/>
          <w:i/>
          <w:iCs/>
          <w:color w:val="222222"/>
          <w:lang w:val="es-ES_tradnl"/>
        </w:rPr>
        <w:lastRenderedPageBreak/>
        <w:t>climático</w:t>
      </w:r>
      <w:r w:rsidRPr="00AC241F">
        <w:rPr>
          <w:rFonts w:ascii="Century Gothic" w:hAnsi="Century Gothic"/>
          <w:i/>
          <w:iCs/>
          <w:color w:val="222222"/>
          <w:vertAlign w:val="superscript"/>
          <w:lang w:val="es-ES_tradnl"/>
        </w:rPr>
        <w:footnoteReference w:id="9"/>
      </w:r>
      <w:r w:rsidRPr="00AC241F">
        <w:rPr>
          <w:rFonts w:ascii="Century Gothic" w:hAnsi="Century Gothic"/>
          <w:i/>
          <w:iCs/>
          <w:color w:val="222222"/>
          <w:lang w:val="es-ES_tradnl"/>
        </w:rPr>
        <w:t xml:space="preserve">. Por otro lado, un reciente estudio encontró que cuando hay pastos marinos adyacentes a los arrecifes de coral, se reduce el </w:t>
      </w:r>
      <w:r w:rsidR="00A7731C" w:rsidRPr="00AC241F">
        <w:rPr>
          <w:rFonts w:ascii="Century Gothic" w:hAnsi="Century Gothic"/>
          <w:i/>
          <w:iCs/>
          <w:color w:val="222222"/>
          <w:lang w:val="es-ES_tradnl"/>
        </w:rPr>
        <w:t>número</w:t>
      </w:r>
      <w:r w:rsidRPr="00AC241F">
        <w:rPr>
          <w:rFonts w:ascii="Century Gothic" w:hAnsi="Century Gothic"/>
          <w:i/>
          <w:iCs/>
          <w:color w:val="222222"/>
          <w:lang w:val="es-ES_tradnl"/>
        </w:rPr>
        <w:t xml:space="preserve"> de patógenos que causan enfermedades tanto a humanos como a otros organismos marinos</w:t>
      </w:r>
      <w:r w:rsidRPr="00AC241F">
        <w:rPr>
          <w:rFonts w:ascii="Century Gothic" w:hAnsi="Century Gothic"/>
          <w:i/>
          <w:iCs/>
          <w:color w:val="222222"/>
          <w:vertAlign w:val="superscript"/>
          <w:lang w:val="es-ES_tradnl"/>
        </w:rPr>
        <w:footnoteReference w:id="10"/>
      </w:r>
      <w:r w:rsidRPr="00AC241F">
        <w:rPr>
          <w:rFonts w:ascii="Century Gothic" w:hAnsi="Century Gothic"/>
          <w:i/>
          <w:iCs/>
          <w:color w:val="222222"/>
          <w:lang w:val="es-ES_tradnl"/>
        </w:rPr>
        <w:t>. Está demostrado que los arrecifes coralinos adyacentes a pastos marinos son menos susceptibles a enfermedades que aquellos arrecifes que no cuentan con pastos marinos cerca</w:t>
      </w:r>
      <w:r w:rsidRPr="00AC241F">
        <w:rPr>
          <w:rFonts w:ascii="Century Gothic" w:hAnsi="Century Gothic"/>
          <w:i/>
          <w:iCs/>
          <w:color w:val="222222"/>
          <w:vertAlign w:val="superscript"/>
          <w:lang w:val="es-ES_tradnl"/>
        </w:rPr>
        <w:footnoteReference w:id="11"/>
      </w:r>
      <w:r w:rsidRPr="00AC241F">
        <w:rPr>
          <w:rFonts w:ascii="Century Gothic" w:hAnsi="Century Gothic"/>
          <w:i/>
          <w:iCs/>
          <w:color w:val="222222"/>
          <w:lang w:val="es-ES_tradnl"/>
        </w:rPr>
        <w:t xml:space="preserve">. </w:t>
      </w:r>
    </w:p>
    <w:p w14:paraId="0885B5F4" w14:textId="77777777" w:rsidR="004B5D4C" w:rsidRPr="00AC241F" w:rsidRDefault="004B5D4C" w:rsidP="00AC241F">
      <w:pPr>
        <w:spacing w:line="276" w:lineRule="auto"/>
        <w:ind w:left="567" w:right="758"/>
        <w:jc w:val="both"/>
        <w:rPr>
          <w:rFonts w:ascii="Century Gothic" w:hAnsi="Century Gothic"/>
          <w:i/>
          <w:iCs/>
          <w:color w:val="000000" w:themeColor="text1"/>
          <w:lang w:val="es-ES_tradnl"/>
        </w:rPr>
      </w:pPr>
      <w:r w:rsidRPr="00AC241F">
        <w:rPr>
          <w:rFonts w:ascii="Century Gothic" w:hAnsi="Century Gothic"/>
          <w:i/>
          <w:iCs/>
          <w:color w:val="000000" w:themeColor="text1"/>
          <w:lang w:val="es-ES_tradnl"/>
        </w:rPr>
        <w:t xml:space="preserve">Por último, se ha demostrado que conjuntamente los ecosistemas de arrecifes coralinos, pastos marinos y manglares (humedales costeros) reducen sustancialmente la energía de impacto de las olas, reduciendo los niveles de inundación y la pérdida de sedimentos, y en </w:t>
      </w:r>
      <w:proofErr w:type="spellStart"/>
      <w:r w:rsidRPr="00AC241F">
        <w:rPr>
          <w:rFonts w:ascii="Century Gothic" w:hAnsi="Century Gothic"/>
          <w:i/>
          <w:iCs/>
          <w:color w:val="000000" w:themeColor="text1"/>
          <w:lang w:val="es-ES_tradnl"/>
        </w:rPr>
        <w:t>ultima</w:t>
      </w:r>
      <w:proofErr w:type="spellEnd"/>
      <w:r w:rsidRPr="00AC241F">
        <w:rPr>
          <w:rFonts w:ascii="Century Gothic" w:hAnsi="Century Gothic"/>
          <w:i/>
          <w:iCs/>
          <w:color w:val="000000" w:themeColor="text1"/>
          <w:lang w:val="es-ES_tradnl"/>
        </w:rPr>
        <w:t xml:space="preserve"> instancia protegen a la costa mejor que cualquier hábitat por </w:t>
      </w:r>
      <w:proofErr w:type="spellStart"/>
      <w:r w:rsidRPr="00AC241F">
        <w:rPr>
          <w:rFonts w:ascii="Century Gothic" w:hAnsi="Century Gothic"/>
          <w:i/>
          <w:iCs/>
          <w:color w:val="000000" w:themeColor="text1"/>
          <w:lang w:val="es-ES_tradnl"/>
        </w:rPr>
        <w:t>si</w:t>
      </w:r>
      <w:proofErr w:type="spellEnd"/>
      <w:r w:rsidRPr="00AC241F">
        <w:rPr>
          <w:rFonts w:ascii="Century Gothic" w:hAnsi="Century Gothic"/>
          <w:i/>
          <w:iCs/>
          <w:color w:val="000000" w:themeColor="text1"/>
          <w:lang w:val="es-ES_tradnl"/>
        </w:rPr>
        <w:t xml:space="preserve"> solo</w:t>
      </w:r>
      <w:r w:rsidRPr="00AC241F">
        <w:rPr>
          <w:rFonts w:ascii="Century Gothic" w:hAnsi="Century Gothic"/>
          <w:i/>
          <w:iCs/>
          <w:color w:val="000000" w:themeColor="text1"/>
          <w:vertAlign w:val="superscript"/>
          <w:lang w:val="es-ES_tradnl"/>
        </w:rPr>
        <w:footnoteReference w:id="12"/>
      </w:r>
      <w:r w:rsidRPr="00AC241F">
        <w:rPr>
          <w:rFonts w:ascii="Century Gothic" w:hAnsi="Century Gothic"/>
          <w:i/>
          <w:iCs/>
          <w:color w:val="000000" w:themeColor="text1"/>
          <w:lang w:val="es-ES_tradnl"/>
        </w:rPr>
        <w:t>. Los corales y los pastos marinos ayudan a reducir el riesgo de erosión de la costa; promoviendo la estabilidad costera afuera de los manglares y reduciendo las corrientes cercanas a la costa, aumentando así la resistencia de las regiones costeras contra los efectos del cambio climático</w:t>
      </w:r>
      <w:r w:rsidRPr="00AC241F">
        <w:rPr>
          <w:rFonts w:ascii="Century Gothic" w:hAnsi="Century Gothic"/>
          <w:i/>
          <w:iCs/>
          <w:color w:val="000000" w:themeColor="text1"/>
          <w:vertAlign w:val="superscript"/>
          <w:lang w:val="es-ES_tradnl"/>
        </w:rPr>
        <w:footnoteReference w:id="13"/>
      </w:r>
      <w:r w:rsidRPr="00AC241F">
        <w:rPr>
          <w:rFonts w:ascii="Century Gothic" w:hAnsi="Century Gothic"/>
          <w:i/>
          <w:iCs/>
          <w:color w:val="000000" w:themeColor="text1"/>
          <w:lang w:val="es-ES_tradnl"/>
        </w:rPr>
        <w:t>, es decir, su resiliencia.  Por estas razones, la protección de arrecifes coralinos debe integrar y abarcar a los pastos marinos y los manglares y especies asociadas para incrementar su efectividad, toda vez que estos ecosistemas poseen conexiones importantes tales como la transferencia de nutrientes y el desplazamiento de especies marinas entre estos</w:t>
      </w:r>
      <w:r w:rsidRPr="00AC241F">
        <w:rPr>
          <w:rFonts w:ascii="Century Gothic" w:hAnsi="Century Gothic"/>
          <w:i/>
          <w:iCs/>
          <w:color w:val="000000" w:themeColor="text1"/>
          <w:vertAlign w:val="superscript"/>
          <w:lang w:val="es-ES_tradnl"/>
        </w:rPr>
        <w:footnoteReference w:id="14"/>
      </w:r>
      <w:r w:rsidRPr="00AC241F">
        <w:rPr>
          <w:rFonts w:ascii="Century Gothic" w:hAnsi="Century Gothic"/>
          <w:i/>
          <w:iCs/>
          <w:color w:val="000000" w:themeColor="text1"/>
          <w:lang w:val="es-ES_tradnl"/>
        </w:rPr>
        <w:t xml:space="preserve">. </w:t>
      </w:r>
    </w:p>
    <w:p w14:paraId="0CA20259" w14:textId="77777777" w:rsidR="004B5D4C" w:rsidRPr="00AC241F" w:rsidRDefault="004B5D4C" w:rsidP="00AC241F">
      <w:pPr>
        <w:spacing w:line="276" w:lineRule="auto"/>
        <w:ind w:left="567" w:right="758"/>
        <w:jc w:val="both"/>
        <w:rPr>
          <w:rFonts w:ascii="Century Gothic" w:hAnsi="Century Gothic"/>
          <w:i/>
          <w:iCs/>
          <w:color w:val="000000" w:themeColor="text1"/>
          <w:lang w:val="es-ES_tradnl"/>
        </w:rPr>
      </w:pPr>
    </w:p>
    <w:p w14:paraId="3E40C65B" w14:textId="77777777" w:rsidR="004B5D4C" w:rsidRPr="00AC241F" w:rsidRDefault="004B5D4C" w:rsidP="00AC241F">
      <w:pPr>
        <w:pStyle w:val="Textocomentario"/>
        <w:spacing w:line="276" w:lineRule="auto"/>
        <w:ind w:left="567" w:right="758"/>
        <w:jc w:val="both"/>
        <w:rPr>
          <w:rFonts w:ascii="Century Gothic" w:hAnsi="Century Gothic"/>
          <w:i/>
          <w:iCs/>
          <w:sz w:val="22"/>
          <w:szCs w:val="22"/>
          <w:lang w:val="es-ES_tradnl"/>
        </w:rPr>
      </w:pPr>
      <w:r w:rsidRPr="00AC241F">
        <w:rPr>
          <w:rFonts w:ascii="Century Gothic" w:hAnsi="Century Gothic"/>
          <w:i/>
          <w:iCs/>
          <w:color w:val="000000" w:themeColor="text1"/>
          <w:sz w:val="22"/>
          <w:szCs w:val="22"/>
          <w:lang w:val="es-ES_tradnl"/>
        </w:rPr>
        <w:t>El Objetivo 14 de la Agenda 2030 estipula que todos los Estados deben “conservar y utilizar en forma sostenible los océanos, los mares y los recursos marinos para el desarrollo sostenible”. Para alcanzarlo, la Agenda 2030 incluye varias metas que inevitablemente requieren la conservación de los arrecifes de coral para alcanzarlas. La meta 14.1 establece que los países deben: “</w:t>
      </w:r>
      <w:r w:rsidRPr="00AC241F">
        <w:rPr>
          <w:rFonts w:ascii="Century Gothic" w:hAnsi="Century Gothic"/>
          <w:i/>
          <w:iCs/>
          <w:color w:val="000000" w:themeColor="text1"/>
          <w:sz w:val="22"/>
          <w:szCs w:val="22"/>
          <w:shd w:val="clear" w:color="auto" w:fill="FFFFFF"/>
          <w:lang w:val="es-ES_tradnl"/>
        </w:rPr>
        <w:t xml:space="preserve">De aquí a 2025, prevenir y reducir </w:t>
      </w:r>
      <w:r w:rsidRPr="00AC241F">
        <w:rPr>
          <w:rFonts w:ascii="Century Gothic" w:hAnsi="Century Gothic"/>
          <w:i/>
          <w:iCs/>
          <w:color w:val="000000" w:themeColor="text1"/>
          <w:sz w:val="22"/>
          <w:szCs w:val="22"/>
          <w:shd w:val="clear" w:color="auto" w:fill="FFFFFF"/>
          <w:lang w:val="es-ES_tradnl"/>
        </w:rPr>
        <w:lastRenderedPageBreak/>
        <w:t>significativamente la contaminación marina de todo tipo, en particular la producida por actividades realizadas en tierra, incluidos los detritos marinos y la polución por nutrientes”.  Los arrecifes de coral son ecosistemas marinos que necesitan agua marina clara y limpia para sobrevivir</w:t>
      </w:r>
      <w:r w:rsidRPr="00AC241F">
        <w:rPr>
          <w:rStyle w:val="Refdenotaalpie"/>
          <w:rFonts w:ascii="Century Gothic" w:hAnsi="Century Gothic"/>
          <w:i/>
          <w:iCs/>
          <w:color w:val="000000" w:themeColor="text1"/>
          <w:sz w:val="22"/>
          <w:szCs w:val="22"/>
          <w:shd w:val="clear" w:color="auto" w:fill="FFFFFF"/>
          <w:lang w:val="es-ES_tradnl"/>
        </w:rPr>
        <w:footnoteReference w:id="15"/>
      </w:r>
      <w:r w:rsidRPr="00AC241F">
        <w:rPr>
          <w:rFonts w:ascii="Century Gothic" w:hAnsi="Century Gothic"/>
          <w:i/>
          <w:iCs/>
          <w:color w:val="000000" w:themeColor="text1"/>
          <w:sz w:val="22"/>
          <w:szCs w:val="22"/>
          <w:shd w:val="clear" w:color="auto" w:fill="FFFFFF"/>
          <w:lang w:val="es-ES_tradnl"/>
        </w:rPr>
        <w:t>. Cuando el sedimento y desechos provenientes de actividades terrestres y otros contaminantes entran al agua, estos asfixian a los corales, aceleran el crecimiento de algas y los hacen más susceptibles a enfermedades</w:t>
      </w:r>
      <w:r w:rsidRPr="00AC241F">
        <w:rPr>
          <w:rStyle w:val="Refdenotaalpie"/>
          <w:rFonts w:ascii="Century Gothic" w:hAnsi="Century Gothic"/>
          <w:i/>
          <w:iCs/>
          <w:color w:val="000000" w:themeColor="text1"/>
          <w:sz w:val="22"/>
          <w:szCs w:val="22"/>
          <w:shd w:val="clear" w:color="auto" w:fill="FFFFFF"/>
          <w:lang w:val="es-ES_tradnl"/>
        </w:rPr>
        <w:footnoteReference w:id="16"/>
      </w:r>
      <w:r w:rsidRPr="00AC241F">
        <w:rPr>
          <w:rFonts w:ascii="Century Gothic" w:hAnsi="Century Gothic"/>
          <w:i/>
          <w:iCs/>
          <w:color w:val="000000" w:themeColor="text1"/>
          <w:sz w:val="22"/>
          <w:szCs w:val="22"/>
          <w:shd w:val="clear" w:color="auto" w:fill="FFFFFF"/>
          <w:lang w:val="es-ES_tradnl"/>
        </w:rPr>
        <w:t>. Los sedimentos a su vez traen nutrientes tales como el fósforo y el nitrógeno, así como pesticidas y otras sustancias que afectan el crecimiento del coral</w:t>
      </w:r>
      <w:r w:rsidRPr="00AC241F">
        <w:rPr>
          <w:rStyle w:val="Refdenotaalpie"/>
          <w:rFonts w:ascii="Century Gothic" w:hAnsi="Century Gothic"/>
          <w:i/>
          <w:iCs/>
          <w:color w:val="000000" w:themeColor="text1"/>
          <w:sz w:val="22"/>
          <w:szCs w:val="22"/>
          <w:shd w:val="clear" w:color="auto" w:fill="FFFFFF"/>
          <w:lang w:val="es-ES_tradnl"/>
        </w:rPr>
        <w:footnoteReference w:id="17"/>
      </w:r>
      <w:r w:rsidRPr="00AC241F">
        <w:rPr>
          <w:rFonts w:ascii="Century Gothic" w:hAnsi="Century Gothic"/>
          <w:i/>
          <w:iCs/>
          <w:color w:val="000000" w:themeColor="text1"/>
          <w:sz w:val="22"/>
          <w:szCs w:val="22"/>
          <w:shd w:val="clear" w:color="auto" w:fill="FFFFFF"/>
          <w:lang w:val="es-ES_tradnl"/>
        </w:rPr>
        <w:t xml:space="preserve">.  </w:t>
      </w:r>
      <w:r w:rsidRPr="00AC241F">
        <w:rPr>
          <w:rFonts w:ascii="Century Gothic" w:hAnsi="Century Gothic"/>
          <w:i/>
          <w:iCs/>
          <w:sz w:val="22"/>
          <w:szCs w:val="22"/>
          <w:lang w:val="es-ES_tradnl"/>
        </w:rPr>
        <w:t>Los sedimentos que llegan al mar por medio de la escorrentía también cubren los pólipos de coral vivos y evitan que se alimenten</w:t>
      </w:r>
      <w:r w:rsidRPr="00AC241F">
        <w:rPr>
          <w:rStyle w:val="Refdenotaalpie"/>
          <w:rFonts w:ascii="Century Gothic" w:hAnsi="Century Gothic"/>
          <w:i/>
          <w:iCs/>
          <w:sz w:val="22"/>
          <w:szCs w:val="22"/>
          <w:lang w:val="es-ES_tradnl"/>
        </w:rPr>
        <w:footnoteReference w:id="18"/>
      </w:r>
      <w:r w:rsidRPr="00AC241F">
        <w:rPr>
          <w:rFonts w:ascii="Century Gothic" w:hAnsi="Century Gothic"/>
          <w:i/>
          <w:iCs/>
          <w:sz w:val="22"/>
          <w:szCs w:val="22"/>
          <w:lang w:val="es-ES_tradnl"/>
        </w:rPr>
        <w:t>. Sin embargo, la escorrentía también trae nutrientes sin sedimento debido al mal manejo de los desechos y agua en la tierra. Estudios recientes han encontrado que los nutrientes tienen impactos negativos en la tasa de calcificación y crecimiento de los corales y los hacen más vulnerables a los impactos globales del cambio climático, tales como la acidificación de los océanos</w:t>
      </w:r>
      <w:r w:rsidRPr="00AC241F">
        <w:rPr>
          <w:rStyle w:val="Refdenotaalpie"/>
          <w:rFonts w:ascii="Century Gothic" w:hAnsi="Century Gothic"/>
          <w:i/>
          <w:iCs/>
          <w:sz w:val="22"/>
          <w:szCs w:val="22"/>
          <w:lang w:val="es-ES_tradnl"/>
        </w:rPr>
        <w:footnoteReference w:id="19"/>
      </w:r>
      <w:r w:rsidRPr="00AC241F">
        <w:rPr>
          <w:rFonts w:ascii="Century Gothic" w:hAnsi="Century Gothic"/>
          <w:i/>
          <w:iCs/>
          <w:sz w:val="22"/>
          <w:szCs w:val="22"/>
          <w:lang w:val="es-ES_tradnl"/>
        </w:rPr>
        <w:t xml:space="preserve">. </w:t>
      </w:r>
    </w:p>
    <w:p w14:paraId="56066979" w14:textId="77777777" w:rsidR="004B5D4C" w:rsidRPr="00AC241F" w:rsidRDefault="004B5D4C" w:rsidP="00AC241F">
      <w:pPr>
        <w:pStyle w:val="Textocomentario"/>
        <w:spacing w:line="276" w:lineRule="auto"/>
        <w:ind w:left="567" w:right="758"/>
        <w:jc w:val="both"/>
        <w:rPr>
          <w:rFonts w:ascii="Century Gothic" w:hAnsi="Century Gothic"/>
          <w:i/>
          <w:iCs/>
          <w:color w:val="000000" w:themeColor="text1"/>
          <w:sz w:val="22"/>
          <w:szCs w:val="22"/>
          <w:shd w:val="clear" w:color="auto" w:fill="FFFFFF"/>
          <w:lang w:val="es-ES_tradnl"/>
        </w:rPr>
      </w:pPr>
    </w:p>
    <w:p w14:paraId="4F092DAF" w14:textId="77777777" w:rsidR="004B5D4C" w:rsidRPr="00AC241F" w:rsidRDefault="004B5D4C" w:rsidP="00AC241F">
      <w:pPr>
        <w:pStyle w:val="Textocomentario"/>
        <w:spacing w:line="276" w:lineRule="auto"/>
        <w:ind w:left="567" w:right="758"/>
        <w:jc w:val="both"/>
        <w:rPr>
          <w:rFonts w:ascii="Century Gothic" w:hAnsi="Century Gothic"/>
          <w:i/>
          <w:iCs/>
          <w:sz w:val="22"/>
          <w:szCs w:val="22"/>
          <w:lang w:val="es-ES_tradnl"/>
        </w:rPr>
      </w:pPr>
      <w:r w:rsidRPr="00AC241F">
        <w:rPr>
          <w:rFonts w:ascii="Century Gothic" w:hAnsi="Century Gothic"/>
          <w:i/>
          <w:iCs/>
          <w:color w:val="000000" w:themeColor="text1"/>
          <w:sz w:val="22"/>
          <w:szCs w:val="22"/>
          <w:shd w:val="clear" w:color="auto" w:fill="FFFFFF"/>
          <w:lang w:val="es-ES_tradnl"/>
        </w:rPr>
        <w:t xml:space="preserve">Por estas razones, mantener una buena calidad de agua marina es esencial para asegurar la supervivencia de las especies de corales y alcanzar la meta 14.1. De igual forma, la meta 14.2 propone que los Estados deben “De aquí a 2020, gestionar y proteger sosteniblemente los ecosistemas marinos y costeros para evitar efectos adversos importantes, incluso fortaleciendo su resiliencia, y adoptar medidas para restaurarlos a fin de restablecer la salud y la productividad de los océanos”. Esta meta es amplia y exige la protección de todos los ecosistemas marinos, lo cual incluye a los ecosistemas coralinos. Esta meta exige no solamente su conservación, sino también la restauración de los ecosistemas, lo cual indudablemente requerirá de </w:t>
      </w:r>
      <w:r w:rsidRPr="00AC241F">
        <w:rPr>
          <w:rFonts w:ascii="Century Gothic" w:hAnsi="Century Gothic"/>
          <w:i/>
          <w:iCs/>
          <w:color w:val="000000" w:themeColor="text1"/>
          <w:sz w:val="22"/>
          <w:szCs w:val="22"/>
          <w:shd w:val="clear" w:color="auto" w:fill="FFFFFF"/>
          <w:lang w:val="es-ES_tradnl"/>
        </w:rPr>
        <w:lastRenderedPageBreak/>
        <w:t xml:space="preserve">investigación, financiamiento y transferencia de tecnología entre países. Por ello, para alcanzar estas metas, es necesario contar con un marco jurídico que organice el manejo, protección, restauración e investigación de los arrecifes coralinos a nivel nacional. </w:t>
      </w:r>
    </w:p>
    <w:p w14:paraId="2E2A6D8A" w14:textId="77777777" w:rsidR="004B5D4C" w:rsidRPr="00AC241F" w:rsidRDefault="004B5D4C" w:rsidP="00AC241F">
      <w:pPr>
        <w:spacing w:line="276" w:lineRule="auto"/>
        <w:ind w:left="567" w:right="758"/>
        <w:jc w:val="both"/>
        <w:rPr>
          <w:rFonts w:ascii="Century Gothic" w:hAnsi="Century Gothic"/>
          <w:i/>
          <w:iCs/>
          <w:lang w:val="es-ES_tradnl"/>
        </w:rPr>
      </w:pPr>
    </w:p>
    <w:p w14:paraId="2CB90E3E" w14:textId="77777777" w:rsidR="004B5D4C" w:rsidRPr="00AC241F" w:rsidRDefault="004B5D4C" w:rsidP="00AC241F">
      <w:pPr>
        <w:spacing w:line="276" w:lineRule="auto"/>
        <w:ind w:left="567" w:right="758"/>
        <w:jc w:val="both"/>
        <w:rPr>
          <w:rFonts w:ascii="Century Gothic" w:hAnsi="Century Gothic"/>
          <w:i/>
          <w:iCs/>
          <w:lang w:val="es-ES_tradnl"/>
        </w:rPr>
      </w:pPr>
      <w:r w:rsidRPr="00AC241F">
        <w:rPr>
          <w:rFonts w:ascii="Century Gothic" w:hAnsi="Century Gothic"/>
          <w:i/>
          <w:iCs/>
          <w:lang w:val="es-ES_tradnl"/>
        </w:rPr>
        <w:t>La urgencia de contar con un marco jurídico sólido para su protección también se debe a que los arrecifes de coral se están degradando rápidamente gracias a una acumulación de impactos provenientes de actividades humanas</w:t>
      </w:r>
      <w:r w:rsidRPr="00AC241F">
        <w:rPr>
          <w:rStyle w:val="Refdenotaalpie"/>
          <w:rFonts w:ascii="Century Gothic" w:hAnsi="Century Gothic"/>
          <w:i/>
          <w:iCs/>
          <w:lang w:val="es-ES_tradnl"/>
        </w:rPr>
        <w:footnoteReference w:id="20"/>
      </w:r>
      <w:r w:rsidRPr="00AC241F">
        <w:rPr>
          <w:rFonts w:ascii="Century Gothic" w:hAnsi="Century Gothic"/>
          <w:i/>
          <w:iCs/>
          <w:lang w:val="es-ES_tradnl"/>
        </w:rPr>
        <w:t>. El último informe del Panel Intergubernamental del Cambio Climático publicado en octubre de 2018 concluye que a pesar de que se ejecuten acciones para estabilizar la temperatura mundial en 1.5</w:t>
      </w:r>
      <w:r w:rsidRPr="00AC241F">
        <w:rPr>
          <w:rFonts w:ascii="Century Gothic" w:hAnsi="Century Gothic"/>
          <w:i/>
          <w:iCs/>
          <w:lang w:val="es-ES_tradnl"/>
        </w:rPr>
        <w:sym w:font="Symbol" w:char="F0B0"/>
      </w:r>
      <w:r w:rsidRPr="00AC241F">
        <w:rPr>
          <w:rFonts w:ascii="Century Gothic" w:hAnsi="Century Gothic"/>
          <w:i/>
          <w:iCs/>
          <w:lang w:val="es-ES_tradnl"/>
        </w:rPr>
        <w:t>C por encima de los niveles preindustriales, en las próximas décadas se perderá entre 70% a 90% del arrecife de coral a nivel mundial</w:t>
      </w:r>
      <w:r w:rsidRPr="00AC241F">
        <w:rPr>
          <w:rStyle w:val="Refdenotaalpie"/>
          <w:rFonts w:ascii="Century Gothic" w:hAnsi="Century Gothic"/>
          <w:i/>
          <w:iCs/>
          <w:lang w:val="es-ES_tradnl"/>
        </w:rPr>
        <w:footnoteReference w:id="21"/>
      </w:r>
      <w:r w:rsidRPr="00AC241F">
        <w:rPr>
          <w:rFonts w:ascii="Century Gothic" w:hAnsi="Century Gothic"/>
          <w:i/>
          <w:iCs/>
          <w:lang w:val="es-ES_tradnl"/>
        </w:rPr>
        <w:t>.Las principales amenazas a estos ecosistemas son la sobrepesca, los métodos de pesca destructivos, daños físicos causados por la navegación, extracción y minería de corales, el desarrollo costero, la mala calidad del agua que llega a estos ecosistemas (como sedimentación, plaguicidas y nutrientes, etc.) y el cambio climático (a través de la acidificación del océano y calentamiento de las aguas marinas)</w:t>
      </w:r>
      <w:r w:rsidRPr="00AC241F">
        <w:rPr>
          <w:rStyle w:val="Refdenotaalpie"/>
          <w:rFonts w:ascii="Century Gothic" w:hAnsi="Century Gothic"/>
          <w:i/>
          <w:iCs/>
          <w:lang w:val="es-ES_tradnl"/>
        </w:rPr>
        <w:footnoteReference w:id="22"/>
      </w:r>
      <w:r w:rsidRPr="00AC241F">
        <w:rPr>
          <w:rFonts w:ascii="Century Gothic" w:hAnsi="Century Gothic"/>
          <w:i/>
          <w:iCs/>
          <w:lang w:val="es-ES_tradnl"/>
        </w:rPr>
        <w:t>. Se calcula que el 60% de estos arrecifes ya han sido severamente afectados por estos factores a nivel mundial</w:t>
      </w:r>
      <w:r w:rsidRPr="00AC241F">
        <w:rPr>
          <w:rStyle w:val="Refdenotaalpie"/>
          <w:rFonts w:ascii="Century Gothic" w:hAnsi="Century Gothic"/>
          <w:i/>
          <w:iCs/>
          <w:lang w:val="es-ES_tradnl"/>
        </w:rPr>
        <w:footnoteReference w:id="23"/>
      </w:r>
      <w:r w:rsidRPr="00AC241F">
        <w:rPr>
          <w:rFonts w:ascii="Century Gothic" w:hAnsi="Century Gothic"/>
          <w:i/>
          <w:iCs/>
          <w:lang w:val="es-ES_tradnl"/>
        </w:rPr>
        <w:t>.</w:t>
      </w:r>
    </w:p>
    <w:p w14:paraId="52642276" w14:textId="77777777" w:rsidR="004B5D4C" w:rsidRPr="00AC241F" w:rsidRDefault="004B5D4C" w:rsidP="00AC241F">
      <w:pPr>
        <w:spacing w:line="276" w:lineRule="auto"/>
        <w:ind w:left="567" w:right="758"/>
        <w:jc w:val="both"/>
        <w:rPr>
          <w:rFonts w:ascii="Century Gothic" w:hAnsi="Century Gothic"/>
          <w:i/>
          <w:iCs/>
          <w:lang w:val="es-ES_tradnl"/>
        </w:rPr>
      </w:pPr>
      <w:r w:rsidRPr="00AC241F">
        <w:rPr>
          <w:rFonts w:ascii="Century Gothic" w:hAnsi="Century Gothic"/>
          <w:i/>
          <w:iCs/>
          <w:lang w:val="es-ES_tradnl"/>
        </w:rPr>
        <w:t xml:space="preserve"> </w:t>
      </w:r>
      <w:r w:rsidRPr="00AC241F">
        <w:rPr>
          <w:rFonts w:ascii="Century Gothic" w:hAnsi="Century Gothic"/>
          <w:i/>
          <w:iCs/>
          <w:lang w:val="es-ES_tradnl"/>
        </w:rPr>
        <w:br/>
      </w:r>
      <w:r w:rsidRPr="00AC241F">
        <w:rPr>
          <w:rFonts w:ascii="Century Gothic" w:hAnsi="Century Gothic"/>
          <w:i/>
          <w:iCs/>
          <w:shd w:val="clear" w:color="auto" w:fill="FFFFFF"/>
          <w:lang w:val="es-ES_tradnl"/>
        </w:rPr>
        <w:t xml:space="preserve">En el reciente informe de la Plataforma Intergubernamental Científico-Normativa sobre Diversidad Biológica y Servicios de los Ecosistemas (IPBES), los científicos concluyeron que “la cobertura de coral vivo en los arrecifes casi se ha reducido a la mitad en los últimos 150 años, la disminución se aceleró dramáticamente a lo largo de las últimas 2-3 décadas debido al aumento de la temperatura del agua y la </w:t>
      </w:r>
      <w:r w:rsidRPr="00AC241F">
        <w:rPr>
          <w:rFonts w:ascii="Century Gothic" w:hAnsi="Century Gothic"/>
          <w:i/>
          <w:iCs/>
          <w:shd w:val="clear" w:color="auto" w:fill="FFFFFF"/>
          <w:lang w:val="es-ES_tradnl"/>
        </w:rPr>
        <w:lastRenderedPageBreak/>
        <w:t>acidificación del océano que interactúan con exacerbando aún más otros controladores de pérdida”</w:t>
      </w:r>
      <w:r w:rsidRPr="00AC241F">
        <w:rPr>
          <w:rStyle w:val="Refdenotaalpie"/>
          <w:rFonts w:ascii="Century Gothic" w:hAnsi="Century Gothic"/>
          <w:i/>
          <w:iCs/>
          <w:shd w:val="clear" w:color="auto" w:fill="FFFFFF"/>
          <w:lang w:val="es-ES_tradnl"/>
        </w:rPr>
        <w:footnoteReference w:id="24"/>
      </w:r>
      <w:r w:rsidRPr="00AC241F">
        <w:rPr>
          <w:rFonts w:ascii="Century Gothic" w:hAnsi="Century Gothic"/>
          <w:i/>
          <w:iCs/>
          <w:shd w:val="clear" w:color="auto" w:fill="FFFFFF"/>
          <w:lang w:val="es-ES_tradnl"/>
        </w:rPr>
        <w:t xml:space="preserve">. </w:t>
      </w:r>
    </w:p>
    <w:p w14:paraId="668ADCB6" w14:textId="77777777" w:rsidR="004B5D4C" w:rsidRPr="00AC241F" w:rsidRDefault="004B5D4C" w:rsidP="00AC241F">
      <w:pPr>
        <w:spacing w:line="276" w:lineRule="auto"/>
        <w:ind w:left="567" w:right="758"/>
        <w:jc w:val="both"/>
        <w:rPr>
          <w:rFonts w:ascii="Century Gothic" w:hAnsi="Century Gothic"/>
          <w:i/>
          <w:iCs/>
          <w:lang w:val="es-ES_tradnl"/>
        </w:rPr>
      </w:pPr>
    </w:p>
    <w:p w14:paraId="784215C5" w14:textId="77777777" w:rsidR="004B5D4C" w:rsidRPr="00AC241F" w:rsidRDefault="004B5D4C" w:rsidP="00AC241F">
      <w:pPr>
        <w:spacing w:line="276" w:lineRule="auto"/>
        <w:ind w:left="567" w:right="758"/>
        <w:jc w:val="both"/>
        <w:rPr>
          <w:rFonts w:ascii="Century Gothic" w:hAnsi="Century Gothic"/>
          <w:i/>
          <w:iCs/>
          <w:lang w:val="es-ES_tradnl"/>
        </w:rPr>
      </w:pPr>
      <w:r w:rsidRPr="00AC241F">
        <w:rPr>
          <w:rFonts w:ascii="Century Gothic" w:hAnsi="Century Gothic"/>
          <w:i/>
          <w:iCs/>
          <w:lang w:val="es-ES_tradnl"/>
        </w:rPr>
        <w:t>Desafortunadamente, los arrecifes coralinos panameños a ambos lados del istmo sufren las mismas amenazas que el resto de los arrecifes alrededor del mundo. Panamá cuenta con una extensión total de 770 km</w:t>
      </w:r>
      <w:r w:rsidRPr="00AC241F">
        <w:rPr>
          <w:rFonts w:ascii="Century Gothic" w:hAnsi="Century Gothic"/>
          <w:i/>
          <w:iCs/>
          <w:vertAlign w:val="superscript"/>
          <w:lang w:val="es-ES_tradnl"/>
        </w:rPr>
        <w:t xml:space="preserve">2 </w:t>
      </w:r>
      <w:r w:rsidRPr="00AC241F">
        <w:rPr>
          <w:rFonts w:ascii="Century Gothic" w:hAnsi="Century Gothic"/>
          <w:i/>
          <w:iCs/>
          <w:lang w:val="es-ES_tradnl"/>
        </w:rPr>
        <w:t>de arrecifes de coral, de los cuales 754 km</w:t>
      </w:r>
      <w:r w:rsidRPr="00AC241F">
        <w:rPr>
          <w:rFonts w:ascii="Century Gothic" w:hAnsi="Century Gothic"/>
          <w:i/>
          <w:iCs/>
          <w:vertAlign w:val="superscript"/>
          <w:lang w:val="es-ES_tradnl"/>
        </w:rPr>
        <w:t xml:space="preserve">2 </w:t>
      </w:r>
      <w:r w:rsidRPr="00AC241F">
        <w:rPr>
          <w:rFonts w:ascii="Century Gothic" w:hAnsi="Century Gothic"/>
          <w:i/>
          <w:iCs/>
          <w:lang w:val="es-ES_tradnl"/>
        </w:rPr>
        <w:t>se encuentran en el Mar Caribe y 16 km</w:t>
      </w:r>
      <w:r w:rsidRPr="00AC241F">
        <w:rPr>
          <w:rFonts w:ascii="Century Gothic" w:hAnsi="Century Gothic"/>
          <w:i/>
          <w:iCs/>
          <w:vertAlign w:val="superscript"/>
          <w:lang w:val="es-ES_tradnl"/>
        </w:rPr>
        <w:t xml:space="preserve">2 </w:t>
      </w:r>
      <w:r w:rsidRPr="00AC241F">
        <w:rPr>
          <w:rFonts w:ascii="Century Gothic" w:hAnsi="Century Gothic"/>
          <w:i/>
          <w:iCs/>
          <w:lang w:val="es-ES_tradnl"/>
        </w:rPr>
        <w:t>en el Océano Pacífico</w:t>
      </w:r>
      <w:r w:rsidRPr="00AC241F">
        <w:rPr>
          <w:rStyle w:val="Refdenotaalpie"/>
          <w:rFonts w:ascii="Century Gothic" w:hAnsi="Century Gothic"/>
          <w:i/>
          <w:iCs/>
          <w:lang w:val="es-ES_tradnl"/>
        </w:rPr>
        <w:footnoteReference w:id="25"/>
      </w:r>
      <w:r w:rsidRPr="00AC241F">
        <w:rPr>
          <w:rFonts w:ascii="Century Gothic" w:hAnsi="Century Gothic"/>
          <w:i/>
          <w:iCs/>
          <w:lang w:val="es-ES_tradnl"/>
        </w:rPr>
        <w:t xml:space="preserve">. Según datos del Instituto </w:t>
      </w:r>
      <w:proofErr w:type="spellStart"/>
      <w:r w:rsidRPr="00AC241F">
        <w:rPr>
          <w:rFonts w:ascii="Century Gothic" w:hAnsi="Century Gothic"/>
          <w:i/>
          <w:iCs/>
          <w:lang w:val="es-ES_tradnl"/>
        </w:rPr>
        <w:t>Smithsonian</w:t>
      </w:r>
      <w:proofErr w:type="spellEnd"/>
      <w:r w:rsidRPr="00AC241F">
        <w:rPr>
          <w:rFonts w:ascii="Century Gothic" w:hAnsi="Century Gothic"/>
          <w:i/>
          <w:iCs/>
          <w:lang w:val="es-ES_tradnl"/>
        </w:rPr>
        <w:t xml:space="preserve"> de Investigaciones Tropicales, en Panamá existen 237 organismos que favorecen la formación de comunidades coralinas</w:t>
      </w:r>
      <w:r w:rsidRPr="00AC241F">
        <w:rPr>
          <w:rStyle w:val="Refdenotaalpie"/>
          <w:rFonts w:ascii="Century Gothic" w:hAnsi="Century Gothic"/>
          <w:i/>
          <w:iCs/>
          <w:lang w:val="es-ES_tradnl"/>
        </w:rPr>
        <w:footnoteReference w:id="26"/>
      </w:r>
      <w:r w:rsidRPr="00AC241F">
        <w:rPr>
          <w:rFonts w:ascii="Century Gothic" w:hAnsi="Century Gothic"/>
          <w:i/>
          <w:iCs/>
          <w:lang w:val="es-ES_tradnl"/>
        </w:rPr>
        <w:t>. De acuerdo con la literatura científica, las principales amenazas antropogénicas a los arrecifes de coral panameños son la extracción de corales, golpes inducidos por barcos, los herbicidas y la sobrepesca</w:t>
      </w:r>
      <w:r w:rsidRPr="00AC241F">
        <w:rPr>
          <w:rStyle w:val="Refdenotaalpie"/>
          <w:rFonts w:ascii="Century Gothic" w:hAnsi="Century Gothic"/>
          <w:i/>
          <w:iCs/>
          <w:lang w:val="es-ES_tradnl"/>
        </w:rPr>
        <w:footnoteReference w:id="27"/>
      </w:r>
      <w:r w:rsidRPr="00AC241F">
        <w:rPr>
          <w:rFonts w:ascii="Century Gothic" w:hAnsi="Century Gothic"/>
          <w:i/>
          <w:iCs/>
          <w:lang w:val="es-ES_tradnl"/>
        </w:rPr>
        <w:t>. El Caribe panameño contiene la mayor cantidad de arrecifes de coral, y el 81% de ellos se encuentran dentro de los límites de la Comarca de Guna Yala</w:t>
      </w:r>
      <w:r w:rsidRPr="00AC241F">
        <w:rPr>
          <w:rStyle w:val="Refdenotaalpie"/>
          <w:rFonts w:ascii="Century Gothic" w:hAnsi="Century Gothic"/>
          <w:i/>
          <w:iCs/>
          <w:lang w:val="es-ES_tradnl"/>
        </w:rPr>
        <w:footnoteReference w:id="28"/>
      </w:r>
      <w:r w:rsidRPr="00AC241F">
        <w:rPr>
          <w:rFonts w:ascii="Century Gothic" w:hAnsi="Century Gothic"/>
          <w:i/>
          <w:iCs/>
          <w:lang w:val="es-ES_tradnl"/>
        </w:rPr>
        <w:t>.  No obstante, los arrecifes coralinos del Pacífico sufren mayor cantidad de episodios de blanqueamiento de corales debido al aumento de la temperatura de las aguas marinas ocasionado por el fenómeno de El Niño</w:t>
      </w:r>
      <w:r w:rsidRPr="00AC241F">
        <w:rPr>
          <w:rStyle w:val="Refdenotaalpie"/>
          <w:rFonts w:ascii="Century Gothic" w:hAnsi="Century Gothic"/>
          <w:i/>
          <w:iCs/>
          <w:lang w:val="es-ES_tradnl"/>
        </w:rPr>
        <w:footnoteReference w:id="29"/>
      </w:r>
      <w:r w:rsidRPr="00AC241F">
        <w:rPr>
          <w:rFonts w:ascii="Century Gothic" w:hAnsi="Century Gothic"/>
          <w:i/>
          <w:iCs/>
          <w:lang w:val="es-ES_tradnl"/>
        </w:rPr>
        <w:t xml:space="preserve">. </w:t>
      </w:r>
    </w:p>
    <w:p w14:paraId="1A4A16BD" w14:textId="77777777" w:rsidR="004B5D4C" w:rsidRPr="00AC241F" w:rsidRDefault="004B5D4C" w:rsidP="00AC241F">
      <w:pPr>
        <w:spacing w:line="276" w:lineRule="auto"/>
        <w:ind w:left="567" w:right="758"/>
        <w:jc w:val="both"/>
        <w:rPr>
          <w:rFonts w:ascii="Century Gothic" w:hAnsi="Century Gothic"/>
          <w:i/>
          <w:iCs/>
          <w:lang w:val="es-ES_tradnl"/>
        </w:rPr>
      </w:pPr>
    </w:p>
    <w:p w14:paraId="275700FE" w14:textId="77777777" w:rsidR="004B5D4C" w:rsidRPr="00AC241F" w:rsidRDefault="004B5D4C" w:rsidP="00AC241F">
      <w:pPr>
        <w:spacing w:line="276" w:lineRule="auto"/>
        <w:ind w:left="567" w:right="758"/>
        <w:jc w:val="both"/>
        <w:rPr>
          <w:rFonts w:ascii="Century Gothic" w:hAnsi="Century Gothic"/>
          <w:i/>
          <w:iCs/>
          <w:lang w:val="es-ES_tradnl"/>
        </w:rPr>
      </w:pPr>
      <w:r w:rsidRPr="00AC241F">
        <w:rPr>
          <w:rFonts w:ascii="Century Gothic" w:hAnsi="Century Gothic"/>
          <w:i/>
          <w:iCs/>
          <w:lang w:val="es-ES_tradnl"/>
        </w:rPr>
        <w:t>Por otro lado, estudios recientes también han destacado que la sedimentación de los arrecifes de coral producto de la erosión excesiva es la principal amenaza para los arrecifes coralinos del Caribe panameño</w:t>
      </w:r>
      <w:r w:rsidRPr="00AC241F">
        <w:rPr>
          <w:rStyle w:val="Refdenotaalpie"/>
          <w:rFonts w:ascii="Century Gothic" w:hAnsi="Century Gothic"/>
          <w:i/>
          <w:iCs/>
          <w:lang w:val="es-ES_tradnl"/>
        </w:rPr>
        <w:footnoteReference w:id="30"/>
      </w:r>
      <w:r w:rsidRPr="00AC241F">
        <w:rPr>
          <w:rFonts w:ascii="Century Gothic" w:hAnsi="Century Gothic"/>
          <w:i/>
          <w:iCs/>
          <w:lang w:val="es-ES_tradnl"/>
        </w:rPr>
        <w:t xml:space="preserve">. En particular, los arrecifes coralinos de Bocas del Toro se han visto afectados no solamente por las actividades terrestres, sino por el incremento de actividades turísticas particularmente dentro del </w:t>
      </w:r>
      <w:r w:rsidRPr="00AC241F">
        <w:rPr>
          <w:rFonts w:ascii="Century Gothic" w:hAnsi="Century Gothic"/>
          <w:i/>
          <w:iCs/>
          <w:lang w:val="es-ES_tradnl"/>
        </w:rPr>
        <w:lastRenderedPageBreak/>
        <w:t>Parque Nacional Marino Isla Bastimentos</w:t>
      </w:r>
      <w:r w:rsidRPr="00AC241F">
        <w:rPr>
          <w:rStyle w:val="Refdenotaalpie"/>
          <w:rFonts w:ascii="Century Gothic" w:hAnsi="Century Gothic"/>
          <w:i/>
          <w:iCs/>
          <w:lang w:val="es-ES_tradnl"/>
        </w:rPr>
        <w:footnoteReference w:id="31"/>
      </w:r>
      <w:r w:rsidRPr="00AC241F">
        <w:rPr>
          <w:rFonts w:ascii="Century Gothic" w:hAnsi="Century Gothic"/>
          <w:i/>
          <w:iCs/>
          <w:lang w:val="es-ES_tradnl"/>
        </w:rPr>
        <w:t>. Aunado a estas amenazas, la salud de los arrecifes coralinos no ha sido monitoreada adecuadamente desde 2013 por falta de financiamiento, aunque los estudios realizados cuentan con una escala espacial que refleja adecuadamente la diversidad de estos ecosistemas</w:t>
      </w:r>
      <w:r w:rsidRPr="00AC241F">
        <w:rPr>
          <w:rStyle w:val="Refdenotaalpie"/>
          <w:rFonts w:ascii="Century Gothic" w:hAnsi="Century Gothic"/>
          <w:i/>
          <w:iCs/>
          <w:lang w:val="es-ES_tradnl"/>
        </w:rPr>
        <w:footnoteReference w:id="32"/>
      </w:r>
      <w:r w:rsidRPr="00AC241F">
        <w:rPr>
          <w:rFonts w:ascii="Century Gothic" w:hAnsi="Century Gothic"/>
          <w:i/>
          <w:iCs/>
          <w:lang w:val="es-ES_tradnl"/>
        </w:rPr>
        <w:t xml:space="preserve">. Por estas razones, es necesario contar con una norma que atienda las múltiples amenazas que enfrentan estos ecosistemas para asegurar su conservación. </w:t>
      </w:r>
    </w:p>
    <w:p w14:paraId="4FCDC9D1" w14:textId="77777777" w:rsidR="004B5D4C" w:rsidRPr="00AC241F" w:rsidRDefault="004B5D4C" w:rsidP="00AC241F">
      <w:pPr>
        <w:spacing w:line="276" w:lineRule="auto"/>
        <w:ind w:left="567" w:right="758"/>
        <w:jc w:val="both"/>
        <w:rPr>
          <w:rFonts w:ascii="Century Gothic" w:hAnsi="Century Gothic"/>
          <w:i/>
          <w:iCs/>
          <w:lang w:val="es-ES_tradnl"/>
        </w:rPr>
      </w:pPr>
    </w:p>
    <w:p w14:paraId="24C443F3" w14:textId="77777777" w:rsidR="004B5D4C" w:rsidRPr="00AC241F" w:rsidRDefault="004B5D4C" w:rsidP="00AC241F">
      <w:pPr>
        <w:spacing w:line="276" w:lineRule="auto"/>
        <w:ind w:left="567" w:right="758"/>
        <w:jc w:val="both"/>
        <w:rPr>
          <w:rFonts w:ascii="Century Gothic" w:hAnsi="Century Gothic"/>
          <w:i/>
          <w:iCs/>
          <w:color w:val="000000"/>
          <w:lang w:val="es-ES_tradnl"/>
        </w:rPr>
      </w:pPr>
      <w:r w:rsidRPr="00AC241F">
        <w:rPr>
          <w:rFonts w:ascii="Century Gothic" w:hAnsi="Century Gothic"/>
          <w:i/>
          <w:iCs/>
          <w:lang w:val="es-ES_tradnl"/>
        </w:rPr>
        <w:t>Panamá no cuenta con una norma actualizada que proteja a los arrecifes de coral ni pastos marinos como ecosistemas. Por su parte, a pesar de que los humedales cuentan con una Política Nacional de Humedales para orientar su gestión</w:t>
      </w:r>
      <w:r w:rsidRPr="00AC241F">
        <w:rPr>
          <w:rStyle w:val="Refdenotaalpie"/>
          <w:rFonts w:ascii="Century Gothic" w:hAnsi="Century Gothic"/>
          <w:i/>
          <w:iCs/>
          <w:lang w:val="es-ES_tradnl"/>
        </w:rPr>
        <w:footnoteReference w:id="33"/>
      </w:r>
      <w:r w:rsidRPr="00AC241F">
        <w:rPr>
          <w:rFonts w:ascii="Century Gothic" w:hAnsi="Century Gothic"/>
          <w:i/>
          <w:iCs/>
          <w:lang w:val="es-ES_tradnl"/>
        </w:rPr>
        <w:t>, la principal protección legal de los manglares se encuentra dispersa o en resoluciones administrativas que carecen del rango legal adecuado para fortalecer su aplicación y cumplimiento</w:t>
      </w:r>
      <w:r w:rsidRPr="00AC241F">
        <w:rPr>
          <w:rStyle w:val="Refdenotaalpie"/>
          <w:rFonts w:ascii="Century Gothic" w:hAnsi="Century Gothic"/>
          <w:i/>
          <w:iCs/>
          <w:lang w:val="es-ES_tradnl"/>
        </w:rPr>
        <w:footnoteReference w:id="34"/>
      </w:r>
      <w:r w:rsidRPr="00AC241F">
        <w:rPr>
          <w:rFonts w:ascii="Century Gothic" w:hAnsi="Century Gothic"/>
          <w:i/>
          <w:iCs/>
          <w:lang w:val="es-ES_tradnl"/>
        </w:rPr>
        <w:t xml:space="preserve">. La Ley 41 de 1 de julio de 1998 General de Ambiente, en su artículo 74, únicamente establece que </w:t>
      </w:r>
      <w:r w:rsidRPr="00AC241F">
        <w:rPr>
          <w:rFonts w:ascii="Century Gothic" w:hAnsi="Century Gothic"/>
          <w:i/>
          <w:iCs/>
          <w:color w:val="000000"/>
          <w:lang w:val="es-ES_tradnl"/>
        </w:rPr>
        <w:t xml:space="preserve">el Ministerio de Ambiente y la Autoridad de Recursos Acuáticos darán prioridad en sus políticas a la protección de ecosistemas marinos de alta diversidad biológica y productividad, tales como los arrecifes de coral, estuarios y humedales. No obstante, esta es la única mención expresa sobre arrecifes de coral en esta normativa, la cual desconoce también a los pastos marinos y no impone obligaciones directamente relacionadas con la protección de estos ecosistemas, por lo que resulta insuficiente para asegurar una protección jurídica efectiva. Por otro lado, el </w:t>
      </w:r>
      <w:proofErr w:type="spellStart"/>
      <w:r w:rsidRPr="00AC241F">
        <w:rPr>
          <w:rFonts w:ascii="Century Gothic" w:hAnsi="Century Gothic"/>
          <w:i/>
          <w:iCs/>
          <w:color w:val="000000"/>
          <w:lang w:val="es-ES_tradnl"/>
        </w:rPr>
        <w:t>articulo</w:t>
      </w:r>
      <w:proofErr w:type="spellEnd"/>
      <w:r w:rsidRPr="00AC241F">
        <w:rPr>
          <w:rFonts w:ascii="Century Gothic" w:hAnsi="Century Gothic"/>
          <w:i/>
          <w:iCs/>
          <w:color w:val="000000"/>
          <w:lang w:val="es-ES_tradnl"/>
        </w:rPr>
        <w:t xml:space="preserve"> 32 de la Ley 2 de 2006 “Que regula las concesiones para la inversión turística y la enajenación de territorio insular para fines de su aprovechamiento turístico y dicta otras disposiciones” establece que “queda prohibida la construcción sobre las formaciones de coral, así como cualquier </w:t>
      </w:r>
      <w:r w:rsidRPr="00AC241F">
        <w:rPr>
          <w:rFonts w:ascii="Century Gothic" w:hAnsi="Century Gothic"/>
          <w:i/>
          <w:iCs/>
          <w:color w:val="000000"/>
          <w:lang w:val="es-ES_tradnl"/>
        </w:rPr>
        <w:lastRenderedPageBreak/>
        <w:t>actividad que produzca su muerte, blanqueo o la destrucción de los ecosistemas de los que son parte […]”. Si bien esta disposición es lo suficientemente amplia para incluir múltiples amenazas que enfrentan los corales, no es lo suficientemente clara para ser efectiva y adolece de reglamentación. Aunado a esto, la última lista de especies amenazadas de Panamá no incluye ninguna especie de coral,</w:t>
      </w:r>
      <w:r w:rsidRPr="00AC241F">
        <w:rPr>
          <w:rStyle w:val="Refdenotaalpie"/>
          <w:rFonts w:ascii="Century Gothic" w:hAnsi="Century Gothic"/>
          <w:i/>
          <w:iCs/>
          <w:color w:val="000000"/>
          <w:lang w:val="es-ES_tradnl"/>
        </w:rPr>
        <w:footnoteReference w:id="35"/>
      </w:r>
      <w:r w:rsidRPr="00AC241F">
        <w:rPr>
          <w:rFonts w:ascii="Century Gothic" w:hAnsi="Century Gothic"/>
          <w:i/>
          <w:iCs/>
          <w:color w:val="000000"/>
          <w:lang w:val="es-ES_tradnl"/>
        </w:rPr>
        <w:t xml:space="preserve"> a pesar de que la Lista Roja de la UICN incluye muchas que se encuentran en nuestro país. Finalmente, la Resolución JD-033-93 de 28 de septiembre de 1993 del antiguo INRENARE prohíbe la extracción y exportación de todas las especies de corales marinos a nivel nacional con fines comerciales, vivos o muertos.</w:t>
      </w:r>
    </w:p>
    <w:p w14:paraId="186F7FC5" w14:textId="77777777" w:rsidR="004B5D4C" w:rsidRPr="00AC241F" w:rsidRDefault="004B5D4C" w:rsidP="00AC241F">
      <w:pPr>
        <w:spacing w:line="276" w:lineRule="auto"/>
        <w:ind w:left="567" w:right="758"/>
        <w:jc w:val="both"/>
        <w:rPr>
          <w:rFonts w:ascii="Century Gothic" w:hAnsi="Century Gothic"/>
          <w:i/>
          <w:iCs/>
          <w:color w:val="000000"/>
          <w:lang w:val="es-ES_tradnl"/>
        </w:rPr>
      </w:pPr>
    </w:p>
    <w:p w14:paraId="08856EC7" w14:textId="77777777" w:rsidR="004B5D4C" w:rsidRPr="00AC241F" w:rsidRDefault="004B5D4C" w:rsidP="00AC241F">
      <w:pPr>
        <w:spacing w:line="276" w:lineRule="auto"/>
        <w:ind w:left="567" w:right="758"/>
        <w:jc w:val="both"/>
        <w:rPr>
          <w:rFonts w:ascii="Century Gothic" w:hAnsi="Century Gothic"/>
          <w:i/>
          <w:iCs/>
          <w:color w:val="000000"/>
          <w:lang w:val="es-ES_tradnl"/>
        </w:rPr>
      </w:pPr>
      <w:r w:rsidRPr="00AC241F">
        <w:rPr>
          <w:rFonts w:ascii="Century Gothic" w:hAnsi="Century Gothic"/>
          <w:i/>
          <w:iCs/>
          <w:color w:val="000000"/>
          <w:lang w:val="es-ES_tradnl"/>
        </w:rPr>
        <w:t xml:space="preserve">Sin embargo, nuestra Constitución Política en su artículo 246 permite la extracción de corales como una fuente de ingresos municipales. Esta es una disposición obsoleta que data de la Constitución de 1972 y desafortunadamente no fue eliminada en las últimas reformas constitucionales del 2004, y la cual claramente es incompatible con las obligaciones ambientales internacionales actuales, con el conocimiento científico moderno y con la crítica situación actual de la biodiversidad a nivel global. No obstante, esta disposición representa un obstáculo para la protección adecuada de los corales en Panamá, toda vez que no se puede prohibir completamente su extracción en tanto esta disposición constitucional se encuentre vigente. Por esta razón, esta norma permitirá la extracción de corales únicamente en circunstancias excepcionales hasta que no se derogue esta disposición constitucional. </w:t>
      </w:r>
    </w:p>
    <w:p w14:paraId="01F78357" w14:textId="77777777" w:rsidR="004B5D4C" w:rsidRPr="00AC241F" w:rsidRDefault="004B5D4C" w:rsidP="00AC241F">
      <w:pPr>
        <w:spacing w:line="276" w:lineRule="auto"/>
        <w:ind w:left="567" w:right="758"/>
        <w:jc w:val="both"/>
        <w:rPr>
          <w:rFonts w:ascii="Century Gothic" w:hAnsi="Century Gothic"/>
          <w:i/>
          <w:iCs/>
          <w:color w:val="000000"/>
          <w:lang w:val="es-ES_tradnl"/>
        </w:rPr>
      </w:pPr>
    </w:p>
    <w:p w14:paraId="0F76592E" w14:textId="77777777" w:rsidR="004B5D4C" w:rsidRPr="00AC241F" w:rsidRDefault="004B5D4C" w:rsidP="00AC241F">
      <w:pPr>
        <w:spacing w:line="276" w:lineRule="auto"/>
        <w:ind w:left="567" w:right="758"/>
        <w:jc w:val="both"/>
        <w:rPr>
          <w:rFonts w:ascii="Century Gothic" w:hAnsi="Century Gothic"/>
          <w:i/>
          <w:iCs/>
          <w:color w:val="000000"/>
          <w:lang w:val="es-ES_tradnl"/>
        </w:rPr>
      </w:pPr>
      <w:r w:rsidRPr="00AC241F">
        <w:rPr>
          <w:rFonts w:ascii="Century Gothic" w:hAnsi="Century Gothic"/>
          <w:i/>
          <w:iCs/>
          <w:color w:val="000000"/>
          <w:lang w:val="es-ES_tradnl"/>
        </w:rPr>
        <w:t>Recientemente Costa Rica aprobó un Decreto Ejecutivo para la protección de los arrecifes de coral, sentando un precedente importante en materia de protección legal de estos ecosistemas en la región</w:t>
      </w:r>
      <w:r w:rsidRPr="00AC241F">
        <w:rPr>
          <w:rStyle w:val="Refdenotaalpie"/>
          <w:rFonts w:ascii="Century Gothic" w:hAnsi="Century Gothic"/>
          <w:i/>
          <w:iCs/>
          <w:color w:val="000000"/>
          <w:lang w:val="es-ES_tradnl"/>
        </w:rPr>
        <w:footnoteReference w:id="36"/>
      </w:r>
      <w:r w:rsidRPr="00AC241F">
        <w:rPr>
          <w:rFonts w:ascii="Century Gothic" w:hAnsi="Century Gothic"/>
          <w:i/>
          <w:iCs/>
          <w:color w:val="000000"/>
          <w:lang w:val="es-ES_tradnl"/>
        </w:rPr>
        <w:t>. Al igual que Costa Rica, muchos países cuentan con instrumentos jurídicos que buscan proteger a los ecosistemas de arrecifes de coral por medio de restricciones a la pesca, actividades navieras, turismo y contaminación de fuentes terrestres</w:t>
      </w:r>
      <w:r w:rsidRPr="00AC241F">
        <w:rPr>
          <w:rStyle w:val="Refdenotaalpie"/>
          <w:rFonts w:ascii="Century Gothic" w:hAnsi="Century Gothic"/>
          <w:i/>
          <w:iCs/>
          <w:color w:val="000000"/>
          <w:lang w:val="es-ES_tradnl"/>
        </w:rPr>
        <w:footnoteReference w:id="37"/>
      </w:r>
      <w:r w:rsidRPr="00AC241F">
        <w:rPr>
          <w:rFonts w:ascii="Century Gothic" w:hAnsi="Century Gothic"/>
          <w:i/>
          <w:iCs/>
          <w:color w:val="000000"/>
          <w:lang w:val="es-ES_tradnl"/>
        </w:rPr>
        <w:t xml:space="preserve">. Entre estos </w:t>
      </w:r>
      <w:r w:rsidRPr="00AC241F">
        <w:rPr>
          <w:rFonts w:ascii="Century Gothic" w:hAnsi="Century Gothic"/>
          <w:i/>
          <w:iCs/>
          <w:color w:val="000000"/>
          <w:lang w:val="es-ES_tradnl"/>
        </w:rPr>
        <w:lastRenderedPageBreak/>
        <w:t>países destaca la normativa que rige a la Gran Barrera de Coral en Australia, la cual creó una autoridad encargada de administrar y proteger el sitio, el cual se designó como área protegida y Sitio de Patrimonio Mundial de la Humanidad por la UNESCO. La normativa australiana impone obligaciones de monitoreo, restricciones de uso de acuerdo a la zonificación del área, la obligación de realizar planes de manejo, revisiones periódicas para responder a nueva información y zonifica el área para restringir los usos que se pueden realizar en ella</w:t>
      </w:r>
      <w:r w:rsidRPr="00AC241F">
        <w:rPr>
          <w:rStyle w:val="Refdenotaalpie"/>
          <w:rFonts w:ascii="Century Gothic" w:hAnsi="Century Gothic"/>
          <w:i/>
          <w:iCs/>
          <w:color w:val="000000"/>
          <w:lang w:val="es-ES_tradnl"/>
        </w:rPr>
        <w:footnoteReference w:id="38"/>
      </w:r>
      <w:r w:rsidRPr="00AC241F">
        <w:rPr>
          <w:rFonts w:ascii="Century Gothic" w:hAnsi="Century Gothic"/>
          <w:i/>
          <w:iCs/>
          <w:color w:val="000000"/>
          <w:lang w:val="es-ES_tradnl"/>
        </w:rPr>
        <w:t xml:space="preserve">. </w:t>
      </w:r>
    </w:p>
    <w:p w14:paraId="3D9E0482" w14:textId="77777777" w:rsidR="00DC05AC" w:rsidRDefault="00DC05AC" w:rsidP="001A53F5">
      <w:pPr>
        <w:jc w:val="both"/>
        <w:rPr>
          <w:rFonts w:ascii="Century Gothic" w:hAnsi="Century Gothic" w:cs="Times New Roman"/>
          <w:lang w:val="es-ES_tradnl"/>
        </w:rPr>
      </w:pPr>
    </w:p>
    <w:p w14:paraId="5E2788D0" w14:textId="7C1967A7" w:rsidR="00DB294A" w:rsidRPr="00DB294A" w:rsidRDefault="008B7168" w:rsidP="00DB294A">
      <w:pPr>
        <w:jc w:val="both"/>
        <w:rPr>
          <w:rFonts w:ascii="Century Gothic" w:hAnsi="Century Gothic" w:cs="Times New Roman"/>
          <w:lang w:val="es-ES_tradnl"/>
        </w:rPr>
      </w:pPr>
      <w:r>
        <w:rPr>
          <w:rFonts w:ascii="Century Gothic" w:hAnsi="Century Gothic" w:cs="Times New Roman"/>
          <w:lang w:val="es-ES_tradnl"/>
        </w:rPr>
        <w:t>Este sustento</w:t>
      </w:r>
      <w:r w:rsidR="005F7C6D">
        <w:rPr>
          <w:rFonts w:ascii="Century Gothic" w:hAnsi="Century Gothic" w:cs="Times New Roman"/>
          <w:lang w:val="es-ES_tradnl"/>
        </w:rPr>
        <w:t xml:space="preserve"> y las disposiciones normativas que lo acompañaron</w:t>
      </w:r>
      <w:r>
        <w:rPr>
          <w:rFonts w:ascii="Century Gothic" w:hAnsi="Century Gothic" w:cs="Times New Roman"/>
          <w:lang w:val="es-ES_tradnl"/>
        </w:rPr>
        <w:t xml:space="preserve"> fue</w:t>
      </w:r>
      <w:r w:rsidR="005F7C6D">
        <w:rPr>
          <w:rFonts w:ascii="Century Gothic" w:hAnsi="Century Gothic" w:cs="Times New Roman"/>
          <w:lang w:val="es-ES_tradnl"/>
        </w:rPr>
        <w:t>ron</w:t>
      </w:r>
      <w:r>
        <w:rPr>
          <w:rFonts w:ascii="Century Gothic" w:hAnsi="Century Gothic" w:cs="Times New Roman"/>
          <w:lang w:val="es-ES_tradnl"/>
        </w:rPr>
        <w:t xml:space="preserve"> desarrollad</w:t>
      </w:r>
      <w:r w:rsidR="005F7C6D">
        <w:rPr>
          <w:rFonts w:ascii="Century Gothic" w:hAnsi="Century Gothic" w:cs="Times New Roman"/>
          <w:lang w:val="es-ES_tradnl"/>
        </w:rPr>
        <w:t>as</w:t>
      </w:r>
      <w:r>
        <w:rPr>
          <w:rFonts w:ascii="Century Gothic" w:hAnsi="Century Gothic" w:cs="Times New Roman"/>
          <w:lang w:val="es-ES_tradnl"/>
        </w:rPr>
        <w:t xml:space="preserve"> por el equipo de CIAM, entre</w:t>
      </w:r>
      <w:r w:rsidR="00DB294A" w:rsidRPr="00DB294A">
        <w:rPr>
          <w:rFonts w:ascii="Century Gothic" w:hAnsi="Century Gothic" w:cs="Times New Roman"/>
          <w:lang w:val="es-ES_tradnl"/>
        </w:rPr>
        <w:t xml:space="preserve"> los años de 2017 a 2019, </w:t>
      </w:r>
      <w:r w:rsidR="00B86C34">
        <w:rPr>
          <w:rFonts w:ascii="Century Gothic" w:hAnsi="Century Gothic" w:cs="Times New Roman"/>
          <w:lang w:val="es-ES_tradnl"/>
        </w:rPr>
        <w:t>en consultas</w:t>
      </w:r>
      <w:r w:rsidR="00717063">
        <w:rPr>
          <w:rFonts w:ascii="Century Gothic" w:hAnsi="Century Gothic" w:cs="Times New Roman"/>
          <w:lang w:val="es-ES_tradnl"/>
        </w:rPr>
        <w:t xml:space="preserve"> con</w:t>
      </w:r>
      <w:r w:rsidR="00DB294A" w:rsidRPr="00DB294A">
        <w:rPr>
          <w:rFonts w:ascii="Century Gothic" w:hAnsi="Century Gothic" w:cs="Times New Roman"/>
          <w:lang w:val="es-ES_tradnl"/>
        </w:rPr>
        <w:t xml:space="preserve"> especialistas en biología marina</w:t>
      </w:r>
      <w:r w:rsidR="002704DC">
        <w:rPr>
          <w:rFonts w:ascii="Century Gothic" w:hAnsi="Century Gothic" w:cs="Times New Roman"/>
          <w:lang w:val="es-ES_tradnl"/>
        </w:rPr>
        <w:t>, a nivel</w:t>
      </w:r>
      <w:r w:rsidR="00DB294A" w:rsidRPr="00DB294A">
        <w:rPr>
          <w:rFonts w:ascii="Century Gothic" w:hAnsi="Century Gothic" w:cs="Times New Roman"/>
          <w:lang w:val="es-ES_tradnl"/>
        </w:rPr>
        <w:t xml:space="preserve"> nacional e internaciona</w:t>
      </w:r>
      <w:r w:rsidR="002704DC">
        <w:rPr>
          <w:rFonts w:ascii="Century Gothic" w:hAnsi="Century Gothic" w:cs="Times New Roman"/>
          <w:lang w:val="es-ES_tradnl"/>
        </w:rPr>
        <w:t>l</w:t>
      </w:r>
      <w:r w:rsidR="00DB294A" w:rsidRPr="00DB294A">
        <w:rPr>
          <w:rFonts w:ascii="Century Gothic" w:hAnsi="Century Gothic" w:cs="Times New Roman"/>
          <w:lang w:val="es-ES_tradnl"/>
        </w:rPr>
        <w:t>. En 2019, junto a más de 20 organizaciones ambientales</w:t>
      </w:r>
      <w:r w:rsidR="002729E3">
        <w:rPr>
          <w:rFonts w:ascii="Century Gothic" w:hAnsi="Century Gothic" w:cs="Times New Roman"/>
          <w:lang w:val="es-ES_tradnl"/>
        </w:rPr>
        <w:t>,</w:t>
      </w:r>
      <w:r w:rsidR="00DB294A" w:rsidRPr="00DB294A">
        <w:rPr>
          <w:rFonts w:ascii="Century Gothic" w:hAnsi="Century Gothic" w:cs="Times New Roman"/>
          <w:lang w:val="es-ES_tradnl"/>
        </w:rPr>
        <w:t xml:space="preserve"> el </w:t>
      </w:r>
      <w:r w:rsidR="002704DC">
        <w:rPr>
          <w:rFonts w:ascii="Century Gothic" w:hAnsi="Century Gothic" w:cs="Times New Roman"/>
          <w:lang w:val="es-ES_tradnl"/>
        </w:rPr>
        <w:t>P</w:t>
      </w:r>
      <w:r w:rsidR="00DB294A" w:rsidRPr="00DB294A">
        <w:rPr>
          <w:rFonts w:ascii="Century Gothic" w:hAnsi="Century Gothic" w:cs="Times New Roman"/>
          <w:lang w:val="es-ES_tradnl"/>
        </w:rPr>
        <w:t xml:space="preserve">royecto de Ley fue presentado como una iniciativa ciudadana ante la Asamblea </w:t>
      </w:r>
      <w:r>
        <w:rPr>
          <w:rFonts w:ascii="Century Gothic" w:hAnsi="Century Gothic" w:cs="Times New Roman"/>
          <w:lang w:val="es-ES_tradnl"/>
        </w:rPr>
        <w:t>Nacional</w:t>
      </w:r>
      <w:r w:rsidR="00DB294A" w:rsidRPr="00DB294A">
        <w:rPr>
          <w:rFonts w:ascii="Century Gothic" w:hAnsi="Century Gothic" w:cs="Times New Roman"/>
          <w:lang w:val="es-ES_tradnl"/>
        </w:rPr>
        <w:t xml:space="preserve">. </w:t>
      </w:r>
      <w:r w:rsidR="00583894">
        <w:rPr>
          <w:rFonts w:ascii="Century Gothic" w:hAnsi="Century Gothic" w:cs="Times New Roman"/>
          <w:lang w:val="es-ES_tradnl"/>
        </w:rPr>
        <w:t xml:space="preserve">Tras </w:t>
      </w:r>
      <w:r w:rsidR="003F1FC7">
        <w:rPr>
          <w:rFonts w:ascii="Century Gothic" w:hAnsi="Century Gothic" w:cs="Times New Roman"/>
          <w:lang w:val="es-ES_tradnl"/>
        </w:rPr>
        <w:t xml:space="preserve">una larga evaluación </w:t>
      </w:r>
      <w:r w:rsidR="00DB294A" w:rsidRPr="00DB294A">
        <w:rPr>
          <w:rFonts w:ascii="Century Gothic" w:hAnsi="Century Gothic" w:cs="Times New Roman"/>
          <w:lang w:val="es-ES_tradnl"/>
        </w:rPr>
        <w:t xml:space="preserve">en subcomisión </w:t>
      </w:r>
      <w:r w:rsidR="00583894">
        <w:rPr>
          <w:rFonts w:ascii="Century Gothic" w:hAnsi="Century Gothic" w:cs="Times New Roman"/>
          <w:lang w:val="es-ES_tradnl"/>
        </w:rPr>
        <w:t>con la participación de múltiples</w:t>
      </w:r>
      <w:r w:rsidR="00DB294A" w:rsidRPr="00DB294A">
        <w:rPr>
          <w:rFonts w:ascii="Century Gothic" w:hAnsi="Century Gothic" w:cs="Times New Roman"/>
          <w:lang w:val="es-ES_tradnl"/>
        </w:rPr>
        <w:t xml:space="preserve"> organizaciones y </w:t>
      </w:r>
      <w:r w:rsidR="0010004D">
        <w:rPr>
          <w:rFonts w:ascii="Century Gothic" w:hAnsi="Century Gothic" w:cs="Times New Roman"/>
          <w:lang w:val="es-ES_tradnl"/>
        </w:rPr>
        <w:t>sectores</w:t>
      </w:r>
      <w:r w:rsidR="002C2670">
        <w:rPr>
          <w:rFonts w:ascii="Century Gothic" w:hAnsi="Century Gothic" w:cs="Times New Roman"/>
          <w:lang w:val="es-ES_tradnl"/>
        </w:rPr>
        <w:t>,</w:t>
      </w:r>
      <w:r w:rsidR="0010004D">
        <w:rPr>
          <w:rFonts w:ascii="Century Gothic" w:hAnsi="Century Gothic" w:cs="Times New Roman"/>
          <w:lang w:val="es-ES_tradnl"/>
        </w:rPr>
        <w:t xml:space="preserve"> </w:t>
      </w:r>
      <w:r w:rsidR="002C2670" w:rsidRPr="00DB294A">
        <w:rPr>
          <w:rFonts w:ascii="Century Gothic" w:hAnsi="Century Gothic" w:cs="Times New Roman"/>
          <w:lang w:val="es-ES_tradnl"/>
        </w:rPr>
        <w:t xml:space="preserve">incluyendo múltiples instituciones de gobierno, la academia, el sector privado, </w:t>
      </w:r>
      <w:proofErr w:type="spellStart"/>
      <w:r w:rsidR="002C2670" w:rsidRPr="00DB294A">
        <w:rPr>
          <w:rFonts w:ascii="Century Gothic" w:hAnsi="Century Gothic" w:cs="Times New Roman"/>
          <w:lang w:val="es-ES_tradnl"/>
        </w:rPr>
        <w:t>ONGs</w:t>
      </w:r>
      <w:proofErr w:type="spellEnd"/>
      <w:r w:rsidR="002C2670" w:rsidRPr="00DB294A">
        <w:rPr>
          <w:rFonts w:ascii="Century Gothic" w:hAnsi="Century Gothic" w:cs="Times New Roman"/>
          <w:lang w:val="es-ES_tradnl"/>
        </w:rPr>
        <w:t>, grupos indígenas y actores individuales</w:t>
      </w:r>
      <w:r w:rsidR="00717063">
        <w:rPr>
          <w:rFonts w:ascii="Century Gothic" w:hAnsi="Century Gothic" w:cs="Times New Roman"/>
          <w:lang w:val="es-ES_tradnl"/>
        </w:rPr>
        <w:t>,</w:t>
      </w:r>
      <w:r w:rsidR="002C2670" w:rsidRPr="00DB294A">
        <w:rPr>
          <w:rFonts w:ascii="Century Gothic" w:hAnsi="Century Gothic" w:cs="Times New Roman"/>
          <w:lang w:val="es-ES_tradnl"/>
        </w:rPr>
        <w:t xml:space="preserve"> </w:t>
      </w:r>
      <w:r w:rsidR="0010004D">
        <w:rPr>
          <w:rFonts w:ascii="Century Gothic" w:hAnsi="Century Gothic" w:cs="Times New Roman"/>
          <w:lang w:val="es-ES_tradnl"/>
        </w:rPr>
        <w:t xml:space="preserve">el proyecto fue aprobado </w:t>
      </w:r>
      <w:r w:rsidR="00DB294A" w:rsidRPr="00DB294A">
        <w:rPr>
          <w:rFonts w:ascii="Century Gothic" w:hAnsi="Century Gothic" w:cs="Times New Roman"/>
          <w:lang w:val="es-ES_tradnl"/>
        </w:rPr>
        <w:t>en primer debate el 25 de febrero de 2021</w:t>
      </w:r>
      <w:r w:rsidR="00FF0D71">
        <w:rPr>
          <w:rFonts w:ascii="Century Gothic" w:hAnsi="Century Gothic" w:cs="Times New Roman"/>
          <w:lang w:val="es-ES_tradnl"/>
        </w:rPr>
        <w:t>; y posterior</w:t>
      </w:r>
      <w:r w:rsidR="005F7C6D">
        <w:rPr>
          <w:rFonts w:ascii="Century Gothic" w:hAnsi="Century Gothic" w:cs="Times New Roman"/>
          <w:lang w:val="es-ES_tradnl"/>
        </w:rPr>
        <w:t xml:space="preserve">mente transitó el resto de los debates y sanción hasta convertirse en la </w:t>
      </w:r>
      <w:r w:rsidR="005F7C6D" w:rsidRPr="005F7C6D">
        <w:rPr>
          <w:rFonts w:ascii="Century Gothic" w:hAnsi="Century Gothic" w:cs="Times New Roman"/>
          <w:lang w:val="es-ES_tradnl"/>
        </w:rPr>
        <w:t>Ley 304 del 31 de mayo de 2022 “Que establece la protección integral de los sistemas de arrecifes coralinos, ecosistemas y especies asociados en Panamá”</w:t>
      </w:r>
      <w:r w:rsidR="005F7C6D">
        <w:rPr>
          <w:rFonts w:ascii="Century Gothic" w:hAnsi="Century Gothic" w:cs="Times New Roman"/>
          <w:lang w:val="es-ES_tradnl"/>
        </w:rPr>
        <w:t xml:space="preserve">. En 2023, la Dirección de Participación Ciudadana de la Asamblea Nacional </w:t>
      </w:r>
      <w:r w:rsidR="004B7A45">
        <w:rPr>
          <w:rFonts w:ascii="Century Gothic" w:hAnsi="Century Gothic" w:cs="Times New Roman"/>
          <w:lang w:val="es-ES_tradnl"/>
        </w:rPr>
        <w:t xml:space="preserve">otorgó una distinción al Centro de Incidencia Ambiental por su labor en esta iniciativa legislativa. </w:t>
      </w:r>
    </w:p>
    <w:p w14:paraId="4CF1CAE2" w14:textId="77777777" w:rsidR="001542EF" w:rsidRPr="001A53F5" w:rsidRDefault="001542EF" w:rsidP="00017818">
      <w:pPr>
        <w:jc w:val="both"/>
        <w:rPr>
          <w:rFonts w:ascii="Century Gothic" w:hAnsi="Century Gothic" w:cs="Times New Roman"/>
        </w:rPr>
      </w:pPr>
    </w:p>
    <w:p w14:paraId="5F431B90" w14:textId="7B520632" w:rsidR="00B324F8" w:rsidRPr="003B08B4" w:rsidRDefault="00B324F8" w:rsidP="00B9403B">
      <w:pPr>
        <w:pStyle w:val="Prrafodelista"/>
        <w:numPr>
          <w:ilvl w:val="0"/>
          <w:numId w:val="1"/>
        </w:numPr>
        <w:jc w:val="both"/>
        <w:rPr>
          <w:rFonts w:ascii="Century Gothic" w:hAnsi="Century Gothic" w:cs="Times New Roman"/>
          <w:b/>
          <w:bCs/>
        </w:rPr>
      </w:pPr>
      <w:r w:rsidRPr="003B08B4">
        <w:rPr>
          <w:rFonts w:ascii="Century Gothic" w:hAnsi="Century Gothic" w:cs="Times New Roman"/>
          <w:b/>
          <w:bCs/>
        </w:rPr>
        <w:t xml:space="preserve">El proyecto de ley propuesto transgrede el Principio de No Regresión </w:t>
      </w:r>
      <w:r w:rsidR="009A6A38" w:rsidRPr="003B08B4">
        <w:rPr>
          <w:rFonts w:ascii="Century Gothic" w:hAnsi="Century Gothic" w:cs="Times New Roman"/>
          <w:b/>
          <w:bCs/>
        </w:rPr>
        <w:t>y el derecho a un ambiente saludable</w:t>
      </w:r>
    </w:p>
    <w:p w14:paraId="08556822" w14:textId="77777777" w:rsidR="0053709F" w:rsidRPr="0053709F" w:rsidRDefault="0053709F" w:rsidP="0053709F">
      <w:pPr>
        <w:jc w:val="both"/>
        <w:rPr>
          <w:rFonts w:ascii="Century Gothic" w:hAnsi="Century Gothic" w:cs="Times New Roman"/>
        </w:rPr>
      </w:pPr>
      <w:r w:rsidRPr="0053709F">
        <w:rPr>
          <w:rFonts w:ascii="Century Gothic" w:hAnsi="Century Gothic" w:cs="Times New Roman"/>
        </w:rPr>
        <w:t xml:space="preserve">El artículo 3 del Acuerdo Regional sobre el Acceso a la Información, la Participación Pública y el Acceso a la Justicia en Asuntos Ambientales en América Latina y el Caribe, mejor conocido como Acuerdo de Escazú, adoptado por Panamá mediante la Ley 125 de 4 de febrero de 2020, reconoce el principio de no regresión y de progresividad. </w:t>
      </w:r>
    </w:p>
    <w:p w14:paraId="45B4C5A8" w14:textId="746D8835" w:rsidR="00A07330" w:rsidRDefault="0053709F" w:rsidP="00A07330">
      <w:pPr>
        <w:pStyle w:val="Textoindependiente2"/>
      </w:pPr>
      <w:r w:rsidRPr="009A6A38">
        <w:t xml:space="preserve">Este principio ha sido también reconocido por la jurisprudencia panameña. </w:t>
      </w:r>
      <w:r w:rsidR="00A07330">
        <w:t>L</w:t>
      </w:r>
      <w:r w:rsidR="00A07330">
        <w:t xml:space="preserve">a Sala Tercera de la Corte Suprema de Justicia mediante Sentencia de 23 de diciembre de 2013, dictaminó: </w:t>
      </w:r>
    </w:p>
    <w:p w14:paraId="430FA86E" w14:textId="77777777" w:rsidR="00A07330" w:rsidRPr="00C14EE8" w:rsidRDefault="00A07330" w:rsidP="00C14EE8">
      <w:pPr>
        <w:pStyle w:val="Textoindependiente2"/>
        <w:ind w:left="567" w:right="616"/>
        <w:rPr>
          <w:i/>
          <w:iCs/>
          <w:sz w:val="20"/>
          <w:szCs w:val="20"/>
        </w:rPr>
      </w:pPr>
      <w:r w:rsidRPr="00C14EE8">
        <w:rPr>
          <w:i/>
          <w:iCs/>
          <w:sz w:val="20"/>
          <w:szCs w:val="20"/>
        </w:rPr>
        <w:t xml:space="preserve">“La anulación de un Acto Administrativo de Interés General, o Público de Carácter Ambiental, </w:t>
      </w:r>
      <w:r w:rsidRPr="00E67D28">
        <w:rPr>
          <w:b/>
          <w:bCs/>
          <w:i/>
          <w:iCs/>
          <w:sz w:val="20"/>
          <w:szCs w:val="20"/>
        </w:rPr>
        <w:t>a menos que sea por un Interés Superior a éstos, acarrea una Regresión en el Desarrollo de las Medidas de Protección Ambiental</w:t>
      </w:r>
      <w:r w:rsidRPr="00C14EE8">
        <w:rPr>
          <w:i/>
          <w:iCs/>
          <w:sz w:val="20"/>
          <w:szCs w:val="20"/>
        </w:rPr>
        <w:t xml:space="preserve"> (el Principio de No Regresión Ambiental)</w:t>
      </w:r>
    </w:p>
    <w:p w14:paraId="4ABD5B1A" w14:textId="77777777" w:rsidR="00A07330" w:rsidRPr="00C14EE8" w:rsidRDefault="00A07330" w:rsidP="00C14EE8">
      <w:pPr>
        <w:pStyle w:val="Textoindependiente2"/>
        <w:ind w:left="567" w:right="616"/>
        <w:rPr>
          <w:i/>
          <w:iCs/>
          <w:sz w:val="20"/>
          <w:szCs w:val="20"/>
        </w:rPr>
      </w:pPr>
      <w:r w:rsidRPr="00C14EE8">
        <w:rPr>
          <w:i/>
          <w:iCs/>
          <w:sz w:val="20"/>
          <w:szCs w:val="20"/>
        </w:rPr>
        <w:lastRenderedPageBreak/>
        <w:t>…</w:t>
      </w:r>
    </w:p>
    <w:p w14:paraId="7E495B68" w14:textId="5D5CD7CC" w:rsidR="00A07330" w:rsidRPr="00C14EE8" w:rsidRDefault="00A07330" w:rsidP="00C14EE8">
      <w:pPr>
        <w:pStyle w:val="Textoindependiente2"/>
        <w:ind w:left="567" w:right="616"/>
        <w:rPr>
          <w:i/>
          <w:iCs/>
          <w:sz w:val="20"/>
          <w:szCs w:val="20"/>
        </w:rPr>
      </w:pPr>
      <w:r w:rsidRPr="00C14EE8">
        <w:rPr>
          <w:i/>
          <w:iCs/>
          <w:sz w:val="20"/>
          <w:szCs w:val="20"/>
        </w:rPr>
        <w:t xml:space="preserve">En el contexto del señalado artículo 2 lex </w:t>
      </w:r>
      <w:proofErr w:type="spellStart"/>
      <w:r w:rsidRPr="00C14EE8">
        <w:rPr>
          <w:i/>
          <w:iCs/>
          <w:sz w:val="20"/>
          <w:szCs w:val="20"/>
        </w:rPr>
        <w:t>cit</w:t>
      </w:r>
      <w:proofErr w:type="spellEnd"/>
      <w:r w:rsidRPr="00C14EE8">
        <w:rPr>
          <w:i/>
          <w:iCs/>
          <w:sz w:val="20"/>
          <w:szCs w:val="20"/>
        </w:rPr>
        <w:t xml:space="preserve">, como explica el profesor de Derecho Ambiental de la Universidad de Costa Rica, Mario Peña Chacón, se entiende que </w:t>
      </w:r>
      <w:r w:rsidRPr="00E67D28">
        <w:rPr>
          <w:b/>
          <w:bCs/>
          <w:i/>
          <w:iCs/>
          <w:sz w:val="20"/>
          <w:szCs w:val="20"/>
        </w:rPr>
        <w:t>el principio de no regresión tiene por “finalidad evitar (la) supresión normativa o la reducción de sus exigencias por intereses contrarios que no logren demostrar ser jurídicamente superiores al interés público ambiental, ya que en muchas ocasiones, dichas regresiones pueden llegar a tener como consecuencias daños ambientales irreversibles o de difícil reparación</w:t>
      </w:r>
      <w:r w:rsidRPr="00C14EE8">
        <w:rPr>
          <w:i/>
          <w:iCs/>
          <w:sz w:val="20"/>
          <w:szCs w:val="20"/>
        </w:rPr>
        <w:t>”.”</w:t>
      </w:r>
    </w:p>
    <w:p w14:paraId="4F8896D3" w14:textId="31BBBAED" w:rsidR="0053709F" w:rsidRPr="009A6A38" w:rsidRDefault="0053709F" w:rsidP="00A07C70">
      <w:pPr>
        <w:pStyle w:val="Textoindependiente2"/>
      </w:pPr>
      <w:r w:rsidRPr="009A6A38">
        <w:t xml:space="preserve">En sentencia del a la sentencia de 9 de agosto 2018 respecto a la Demanda de Nulidad interpuesta por la Firma Rivera, Bolívar y </w:t>
      </w:r>
      <w:proofErr w:type="spellStart"/>
      <w:r w:rsidRPr="009A6A38">
        <w:t>Castañedas</w:t>
      </w:r>
      <w:proofErr w:type="spellEnd"/>
      <w:r w:rsidRPr="009A6A38">
        <w:t>,</w:t>
      </w:r>
      <w:r w:rsidR="009A6A38">
        <w:t xml:space="preserve"> </w:t>
      </w:r>
      <w:r w:rsidRPr="009A6A38">
        <w:t xml:space="preserve">la Sala Tercera afirma: </w:t>
      </w:r>
    </w:p>
    <w:p w14:paraId="460EF884" w14:textId="77777777" w:rsidR="0053709F" w:rsidRPr="00E67D28" w:rsidRDefault="0053709F" w:rsidP="009A6A38">
      <w:pPr>
        <w:pStyle w:val="Prrafodelista"/>
        <w:ind w:right="900"/>
        <w:jc w:val="both"/>
        <w:rPr>
          <w:rFonts w:ascii="Century Gothic" w:hAnsi="Century Gothic" w:cs="Times New Roman"/>
          <w:i/>
          <w:iCs/>
        </w:rPr>
      </w:pPr>
      <w:r w:rsidRPr="00E67D28">
        <w:rPr>
          <w:rFonts w:ascii="Century Gothic" w:hAnsi="Century Gothic" w:cs="Times New Roman"/>
          <w:i/>
          <w:iCs/>
        </w:rPr>
        <w:t xml:space="preserve">“… es importante recalcar que la desprotección o disminución del tamaño o extensión de un área protegida tal como lo es "Los Manglares de la Bahía de Chame", no sólo va en contra del principio precautorio ampliamente desarrollado por nuestra jurisprudencia y reconocido tanto nacional como internacionalmente, </w:t>
      </w:r>
      <w:r w:rsidRPr="00E67D28">
        <w:rPr>
          <w:rFonts w:ascii="Century Gothic" w:hAnsi="Century Gothic" w:cs="Times New Roman"/>
          <w:b/>
          <w:bCs/>
          <w:i/>
          <w:iCs/>
        </w:rPr>
        <w:t xml:space="preserve">sino que contraría el principio de no regresión ambiental el cual enuncia que la normativa y la jurisprudencia no deberían ser revisadas si esto implicare retroceder respecto a los niveles de protección alcanzados con anterioridad" </w:t>
      </w:r>
      <w:r w:rsidRPr="00E67D28">
        <w:rPr>
          <w:rFonts w:ascii="Century Gothic" w:hAnsi="Century Gothic" w:cs="Times New Roman"/>
          <w:i/>
          <w:iCs/>
        </w:rPr>
        <w:t>(vid. Peña Chacón, Mario (</w:t>
      </w:r>
      <w:proofErr w:type="spellStart"/>
      <w:r w:rsidRPr="00E67D28">
        <w:rPr>
          <w:rFonts w:ascii="Century Gothic" w:hAnsi="Century Gothic" w:cs="Times New Roman"/>
          <w:i/>
          <w:iCs/>
        </w:rPr>
        <w:t>dir.</w:t>
      </w:r>
      <w:proofErr w:type="spellEnd"/>
      <w:r w:rsidRPr="00E67D28">
        <w:rPr>
          <w:rFonts w:ascii="Century Gothic" w:hAnsi="Century Gothic" w:cs="Times New Roman"/>
          <w:i/>
          <w:iCs/>
        </w:rPr>
        <w:t>). El Principio de No Regresión Ambiental en el Derecho Comparado Latinoamericano. PNUD, San José, 2013, p. 16).</w:t>
      </w:r>
    </w:p>
    <w:p w14:paraId="4760ADF4" w14:textId="77777777" w:rsidR="0053709F" w:rsidRPr="00E67D28" w:rsidRDefault="0053709F" w:rsidP="009A6A38">
      <w:pPr>
        <w:pStyle w:val="Prrafodelista"/>
        <w:ind w:right="900"/>
        <w:jc w:val="both"/>
        <w:rPr>
          <w:rFonts w:ascii="Century Gothic" w:hAnsi="Century Gothic" w:cs="Times New Roman"/>
          <w:i/>
          <w:iCs/>
        </w:rPr>
      </w:pPr>
      <w:r w:rsidRPr="00E67D28">
        <w:rPr>
          <w:rFonts w:ascii="Century Gothic" w:hAnsi="Century Gothic" w:cs="Times New Roman"/>
          <w:i/>
          <w:iCs/>
        </w:rPr>
        <w:t>Teniendo en cuenta lo anterior, es claro que si se deslegitiman los mínimos de protección alcanzados a través de la Resolución No. AG-0364-2009 de 27 de mayo de 2009, se dejaría sin resguardo jurídico-ambiental el área protegida los Manglares de la Bahía de Chame, poniéndose en estado de vulnerabilidad el ya frágil ecosistema, y los procesos ecológicos de dicha área.</w:t>
      </w:r>
    </w:p>
    <w:p w14:paraId="62FE46DA" w14:textId="77777777" w:rsidR="0053709F" w:rsidRPr="00E67D28" w:rsidRDefault="0053709F" w:rsidP="009A6A38">
      <w:pPr>
        <w:pStyle w:val="Prrafodelista"/>
        <w:ind w:right="900"/>
        <w:jc w:val="both"/>
        <w:rPr>
          <w:rFonts w:ascii="Century Gothic" w:hAnsi="Century Gothic" w:cs="Times New Roman"/>
          <w:i/>
          <w:iCs/>
        </w:rPr>
      </w:pPr>
      <w:r w:rsidRPr="00E67D28">
        <w:rPr>
          <w:rFonts w:ascii="Century Gothic" w:hAnsi="Century Gothic" w:cs="Times New Roman"/>
          <w:i/>
          <w:iCs/>
        </w:rPr>
        <w:t>…</w:t>
      </w:r>
    </w:p>
    <w:p w14:paraId="4FF0F189" w14:textId="77777777" w:rsidR="0053709F" w:rsidRPr="00D35109" w:rsidRDefault="0053709F" w:rsidP="009A6A38">
      <w:pPr>
        <w:pStyle w:val="Prrafodelista"/>
        <w:ind w:right="900"/>
        <w:jc w:val="both"/>
        <w:rPr>
          <w:rFonts w:ascii="Century Gothic" w:hAnsi="Century Gothic" w:cs="Times New Roman"/>
          <w:b/>
          <w:bCs/>
          <w:i/>
          <w:iCs/>
          <w:u w:val="single"/>
        </w:rPr>
      </w:pPr>
      <w:r w:rsidRPr="00E67D28">
        <w:rPr>
          <w:rFonts w:ascii="Century Gothic" w:hAnsi="Century Gothic" w:cs="Times New Roman"/>
          <w:i/>
          <w:iCs/>
        </w:rPr>
        <w:t xml:space="preserve">Aunado a lo anterior, esta Sala es del criterio que con la disminución del territorio que comprende el área protegida de los Manglares de la Bahía de Chame, </w:t>
      </w:r>
      <w:r w:rsidRPr="001742B4">
        <w:rPr>
          <w:rFonts w:ascii="Century Gothic" w:hAnsi="Century Gothic" w:cs="Times New Roman"/>
          <w:b/>
          <w:bCs/>
          <w:i/>
          <w:iCs/>
        </w:rPr>
        <w:t>se puede estar vulnerando el Derecho Constitucional a un ambiente sano contenido en los artículos 118 y 119 de la Constitución Política de la República de Panamá y en los Tratados Internacionales suscritos y ratificados por Panamá, como la Convención relativa a los humedales de importancia internacional "Convención de Ramsar".</w:t>
      </w:r>
      <w:r w:rsidRPr="00E67D28">
        <w:rPr>
          <w:rFonts w:ascii="Century Gothic" w:hAnsi="Century Gothic" w:cs="Times New Roman"/>
          <w:i/>
          <w:iCs/>
        </w:rPr>
        <w:t xml:space="preserve"> Tal consideración, como señala la precitada Sentencia 5538/2012 del Tribunal Supremo Español, que traemos a colación a modo de referencia, </w:t>
      </w:r>
      <w:r w:rsidRPr="00D35109">
        <w:rPr>
          <w:rFonts w:ascii="Century Gothic" w:hAnsi="Century Gothic" w:cs="Times New Roman"/>
          <w:b/>
          <w:bCs/>
          <w:i/>
          <w:iCs/>
          <w:u w:val="single"/>
        </w:rPr>
        <w:t xml:space="preserve">"Solo es dable (...) cuando existe un interés público especialmente prevalente, acreditado y general; no cabe (por tanto) cuando dicho interés es particular o privado, por gran relevancia social que tenga"; lo que "exige e impone un plus de motivación razonada, </w:t>
      </w:r>
      <w:r w:rsidRPr="00D35109">
        <w:rPr>
          <w:rFonts w:ascii="Century Gothic" w:hAnsi="Century Gothic" w:cs="Times New Roman"/>
          <w:b/>
          <w:bCs/>
          <w:i/>
          <w:iCs/>
          <w:u w:val="single"/>
        </w:rPr>
        <w:lastRenderedPageBreak/>
        <w:t>pormenorizada y particularizada de aquellas actuaciones administrativas que impliquen la desprotección de todo o en parte (del medioambiente)".</w:t>
      </w:r>
    </w:p>
    <w:p w14:paraId="3EB9311D" w14:textId="1A82BAA9" w:rsidR="00DA3355" w:rsidRDefault="00DA3355" w:rsidP="00DA3355">
      <w:pPr>
        <w:pStyle w:val="Encabezado"/>
        <w:jc w:val="both"/>
        <w:rPr>
          <w:rFonts w:ascii="Century Gothic" w:hAnsi="Century Gothic"/>
        </w:rPr>
      </w:pPr>
      <w:r w:rsidRPr="00DA3355">
        <w:rPr>
          <w:rFonts w:ascii="Century Gothic" w:hAnsi="Century Gothic"/>
        </w:rPr>
        <w:t xml:space="preserve">Por su parte el profesor Mario Peña Chacón </w:t>
      </w:r>
      <w:r>
        <w:rPr>
          <w:rFonts w:ascii="Century Gothic" w:hAnsi="Century Gothic"/>
        </w:rPr>
        <w:t>ha añadido</w:t>
      </w:r>
      <w:r w:rsidRPr="00DA3355">
        <w:rPr>
          <w:rFonts w:ascii="Century Gothic" w:hAnsi="Century Gothic"/>
        </w:rPr>
        <w:t xml:space="preserve">: </w:t>
      </w:r>
    </w:p>
    <w:p w14:paraId="438CA69B" w14:textId="77777777" w:rsidR="00DA3355" w:rsidRPr="00DA3355" w:rsidRDefault="00DA3355" w:rsidP="00DA3355">
      <w:pPr>
        <w:pStyle w:val="Encabezado"/>
        <w:jc w:val="both"/>
        <w:rPr>
          <w:rFonts w:ascii="Century Gothic" w:hAnsi="Century Gothic"/>
        </w:rPr>
      </w:pPr>
    </w:p>
    <w:p w14:paraId="619DFDCD" w14:textId="77777777" w:rsidR="00DA3355" w:rsidRPr="001E7354" w:rsidRDefault="00DA3355" w:rsidP="001E7354">
      <w:pPr>
        <w:pStyle w:val="Encabezado"/>
        <w:tabs>
          <w:tab w:val="clear" w:pos="8838"/>
          <w:tab w:val="right" w:pos="8222"/>
        </w:tabs>
        <w:ind w:left="567" w:right="616"/>
        <w:jc w:val="both"/>
        <w:rPr>
          <w:rFonts w:ascii="Century Gothic" w:hAnsi="Century Gothic"/>
          <w:i/>
          <w:iCs/>
          <w:sz w:val="20"/>
          <w:szCs w:val="20"/>
        </w:rPr>
      </w:pPr>
      <w:r w:rsidRPr="001E7354">
        <w:rPr>
          <w:rFonts w:ascii="Century Gothic" w:hAnsi="Century Gothic"/>
          <w:i/>
          <w:iCs/>
          <w:sz w:val="20"/>
          <w:szCs w:val="20"/>
        </w:rPr>
        <w:t>“</w:t>
      </w:r>
      <w:r w:rsidRPr="00BD01B7">
        <w:rPr>
          <w:rFonts w:ascii="Century Gothic" w:hAnsi="Century Gothic"/>
          <w:b/>
          <w:bCs/>
          <w:i/>
          <w:iCs/>
          <w:sz w:val="20"/>
          <w:szCs w:val="20"/>
        </w:rPr>
        <w:t>La regresividad en los niveles de protección debe estar plenamente justificada. El estudio tiene que justificar con criterio científico sustentado</w:t>
      </w:r>
      <w:r w:rsidRPr="001E7354">
        <w:rPr>
          <w:rFonts w:ascii="Century Gothic" w:hAnsi="Century Gothic"/>
          <w:i/>
          <w:iCs/>
          <w:sz w:val="20"/>
          <w:szCs w:val="20"/>
        </w:rPr>
        <w:t xml:space="preserve"> que la desafectación es una medida viable desde la perspectiva ambiental en el marco de una política de desarrollo sostenible, de lo contrario deviene en una transgresión del principio de no regresividad o irreversibilidad de la protección en los términos explicados supra y una violación material del principio de inderogabilidad singular de las normas».</w:t>
      </w:r>
    </w:p>
    <w:p w14:paraId="051E7A44" w14:textId="77777777" w:rsidR="00DA3355" w:rsidRPr="00BD01B7" w:rsidRDefault="00DA3355" w:rsidP="001E7354">
      <w:pPr>
        <w:pStyle w:val="Encabezado"/>
        <w:tabs>
          <w:tab w:val="clear" w:pos="8838"/>
          <w:tab w:val="right" w:pos="8222"/>
        </w:tabs>
        <w:ind w:left="567" w:right="616"/>
        <w:jc w:val="both"/>
        <w:rPr>
          <w:rFonts w:ascii="Century Gothic" w:hAnsi="Century Gothic"/>
          <w:b/>
          <w:bCs/>
          <w:i/>
          <w:iCs/>
          <w:sz w:val="20"/>
          <w:szCs w:val="20"/>
        </w:rPr>
      </w:pPr>
      <w:r w:rsidRPr="00BD01B7">
        <w:rPr>
          <w:rFonts w:ascii="Century Gothic" w:hAnsi="Century Gothic"/>
          <w:b/>
          <w:bCs/>
          <w:i/>
          <w:iCs/>
          <w:sz w:val="20"/>
          <w:szCs w:val="20"/>
        </w:rPr>
        <w:t>De lo aquí expuesto es posible concluir que las medidas regresivas en materia ambiental que encontrarían justificación deben cumplir al menos con los siguientes parámetros:</w:t>
      </w:r>
    </w:p>
    <w:p w14:paraId="7D453F8B" w14:textId="33F35900" w:rsidR="00DA3355" w:rsidRPr="00D048B3" w:rsidRDefault="00DA3355" w:rsidP="00BD01B7">
      <w:pPr>
        <w:pStyle w:val="Encabezado"/>
        <w:numPr>
          <w:ilvl w:val="0"/>
          <w:numId w:val="8"/>
        </w:numPr>
        <w:tabs>
          <w:tab w:val="clear" w:pos="4419"/>
          <w:tab w:val="clear" w:pos="8838"/>
          <w:tab w:val="right" w:pos="8222"/>
        </w:tabs>
        <w:ind w:left="1560" w:right="616" w:hanging="426"/>
        <w:jc w:val="both"/>
        <w:rPr>
          <w:rFonts w:ascii="Century Gothic" w:hAnsi="Century Gothic"/>
          <w:b/>
          <w:bCs/>
          <w:i/>
          <w:iCs/>
          <w:sz w:val="20"/>
          <w:szCs w:val="20"/>
        </w:rPr>
      </w:pPr>
      <w:r w:rsidRPr="00D048B3">
        <w:rPr>
          <w:rFonts w:ascii="Century Gothic" w:hAnsi="Century Gothic"/>
          <w:b/>
          <w:bCs/>
          <w:i/>
          <w:iCs/>
          <w:sz w:val="20"/>
          <w:szCs w:val="20"/>
        </w:rPr>
        <w:t>Carácter excepcional y temporal;</w:t>
      </w:r>
    </w:p>
    <w:p w14:paraId="64A3A437" w14:textId="74AB71DA" w:rsidR="00DA3355" w:rsidRPr="00D048B3" w:rsidRDefault="00DA3355" w:rsidP="00BD01B7">
      <w:pPr>
        <w:pStyle w:val="Encabezado"/>
        <w:numPr>
          <w:ilvl w:val="0"/>
          <w:numId w:val="8"/>
        </w:numPr>
        <w:tabs>
          <w:tab w:val="clear" w:pos="8838"/>
          <w:tab w:val="right" w:pos="8222"/>
        </w:tabs>
        <w:ind w:left="1560" w:right="616" w:hanging="426"/>
        <w:jc w:val="both"/>
        <w:rPr>
          <w:rFonts w:ascii="Century Gothic" w:hAnsi="Century Gothic"/>
          <w:b/>
          <w:bCs/>
          <w:i/>
          <w:iCs/>
          <w:sz w:val="20"/>
          <w:szCs w:val="20"/>
        </w:rPr>
      </w:pPr>
      <w:r w:rsidRPr="00D048B3">
        <w:rPr>
          <w:rFonts w:ascii="Century Gothic" w:hAnsi="Century Gothic"/>
          <w:b/>
          <w:bCs/>
          <w:i/>
          <w:iCs/>
          <w:sz w:val="20"/>
          <w:szCs w:val="20"/>
        </w:rPr>
        <w:t>Examen exhaustivo por parte del Estado de todas las alternativas posibles y que la elegida sea la menos lesiva para los derechos involucrados;</w:t>
      </w:r>
    </w:p>
    <w:p w14:paraId="74DFC165" w14:textId="703BB985" w:rsidR="00DA3355" w:rsidRPr="001E7354" w:rsidRDefault="00DA3355" w:rsidP="00BD01B7">
      <w:pPr>
        <w:pStyle w:val="Encabezado"/>
        <w:numPr>
          <w:ilvl w:val="0"/>
          <w:numId w:val="8"/>
        </w:numPr>
        <w:tabs>
          <w:tab w:val="clear" w:pos="8838"/>
          <w:tab w:val="right" w:pos="8222"/>
        </w:tabs>
        <w:ind w:left="1560" w:right="616" w:hanging="426"/>
        <w:jc w:val="both"/>
        <w:rPr>
          <w:rFonts w:ascii="Century Gothic" w:hAnsi="Century Gothic"/>
          <w:i/>
          <w:iCs/>
          <w:sz w:val="20"/>
          <w:szCs w:val="20"/>
        </w:rPr>
      </w:pPr>
      <w:r w:rsidRPr="001E7354">
        <w:rPr>
          <w:rFonts w:ascii="Century Gothic" w:hAnsi="Century Gothic"/>
          <w:i/>
          <w:iCs/>
          <w:sz w:val="20"/>
          <w:szCs w:val="20"/>
        </w:rPr>
        <w:t>Carácter no discriminatorio y verificación de una verdadera participación de los grupos afectados en el examen de las medidas y alternativas propuestas;</w:t>
      </w:r>
    </w:p>
    <w:p w14:paraId="470B43B7" w14:textId="3E4910F0" w:rsidR="00DA3355" w:rsidRPr="00D048B3" w:rsidRDefault="00DA3355" w:rsidP="00BD01B7">
      <w:pPr>
        <w:pStyle w:val="Encabezado"/>
        <w:numPr>
          <w:ilvl w:val="0"/>
          <w:numId w:val="8"/>
        </w:numPr>
        <w:tabs>
          <w:tab w:val="clear" w:pos="8838"/>
          <w:tab w:val="right" w:pos="8222"/>
        </w:tabs>
        <w:ind w:left="1560" w:right="616" w:hanging="426"/>
        <w:jc w:val="both"/>
        <w:rPr>
          <w:rFonts w:ascii="Century Gothic" w:hAnsi="Century Gothic"/>
          <w:b/>
          <w:bCs/>
          <w:i/>
          <w:iCs/>
          <w:sz w:val="20"/>
          <w:szCs w:val="20"/>
        </w:rPr>
      </w:pPr>
      <w:r w:rsidRPr="00D048B3">
        <w:rPr>
          <w:rFonts w:ascii="Century Gothic" w:hAnsi="Century Gothic"/>
          <w:b/>
          <w:bCs/>
          <w:i/>
          <w:iCs/>
          <w:sz w:val="20"/>
          <w:szCs w:val="20"/>
        </w:rPr>
        <w:t>Justificación tomando en cuenta el equilibrio razonable de la totalidad de los derechos fundamentales en relación con la plena utilización de los recursos máximos disponibles del Estado;</w:t>
      </w:r>
    </w:p>
    <w:p w14:paraId="237F84CC" w14:textId="141B9724" w:rsidR="001E7354" w:rsidRPr="00D048B3" w:rsidRDefault="00DA3355" w:rsidP="00BD01B7">
      <w:pPr>
        <w:pStyle w:val="Encabezado"/>
        <w:numPr>
          <w:ilvl w:val="0"/>
          <w:numId w:val="8"/>
        </w:numPr>
        <w:tabs>
          <w:tab w:val="clear" w:pos="4419"/>
          <w:tab w:val="clear" w:pos="8838"/>
          <w:tab w:val="right" w:pos="8222"/>
        </w:tabs>
        <w:spacing w:line="259" w:lineRule="auto"/>
        <w:ind w:left="1560" w:right="616" w:hanging="426"/>
        <w:jc w:val="both"/>
        <w:rPr>
          <w:rFonts w:ascii="Century Gothic" w:hAnsi="Century Gothic"/>
          <w:b/>
          <w:bCs/>
          <w:i/>
          <w:iCs/>
          <w:sz w:val="20"/>
          <w:szCs w:val="20"/>
        </w:rPr>
      </w:pPr>
      <w:r w:rsidRPr="00D048B3">
        <w:rPr>
          <w:rFonts w:ascii="Century Gothic" w:hAnsi="Century Gothic"/>
          <w:b/>
          <w:bCs/>
          <w:i/>
          <w:iCs/>
          <w:sz w:val="20"/>
          <w:szCs w:val="20"/>
        </w:rPr>
        <w:t xml:space="preserve">Medida debe ser necesaria/imperiosa, razonable, justa, proporcionada y </w:t>
      </w:r>
    </w:p>
    <w:p w14:paraId="10AD6FAD" w14:textId="237A3CE9" w:rsidR="00DA3355" w:rsidRPr="00D048B3" w:rsidRDefault="00DA3355" w:rsidP="00BD01B7">
      <w:pPr>
        <w:pStyle w:val="Encabezado"/>
        <w:numPr>
          <w:ilvl w:val="0"/>
          <w:numId w:val="8"/>
        </w:numPr>
        <w:tabs>
          <w:tab w:val="clear" w:pos="4419"/>
          <w:tab w:val="clear" w:pos="8838"/>
          <w:tab w:val="right" w:pos="8222"/>
        </w:tabs>
        <w:spacing w:after="160" w:line="259" w:lineRule="auto"/>
        <w:ind w:left="1560" w:right="616" w:hanging="426"/>
        <w:jc w:val="both"/>
        <w:rPr>
          <w:rFonts w:ascii="Century Gothic" w:hAnsi="Century Gothic"/>
          <w:b/>
          <w:bCs/>
        </w:rPr>
      </w:pPr>
      <w:r w:rsidRPr="00D048B3">
        <w:rPr>
          <w:rFonts w:ascii="Century Gothic" w:hAnsi="Century Gothic"/>
          <w:b/>
          <w:bCs/>
          <w:i/>
          <w:iCs/>
          <w:sz w:val="20"/>
          <w:szCs w:val="20"/>
        </w:rPr>
        <w:t>debe tener como fin lograr un objetivo legítimo en una sociedad democrática en el marco de una política de desarrollo sostenible.”</w:t>
      </w:r>
    </w:p>
    <w:p w14:paraId="26823A07" w14:textId="77777777" w:rsidR="00DA3355" w:rsidRDefault="00DA3355" w:rsidP="009218B2">
      <w:pPr>
        <w:pStyle w:val="Encabezado"/>
        <w:tabs>
          <w:tab w:val="clear" w:pos="4419"/>
          <w:tab w:val="clear" w:pos="8838"/>
        </w:tabs>
        <w:spacing w:after="160" w:line="259" w:lineRule="auto"/>
        <w:jc w:val="both"/>
        <w:rPr>
          <w:rFonts w:ascii="Century Gothic" w:hAnsi="Century Gothic"/>
        </w:rPr>
      </w:pPr>
    </w:p>
    <w:p w14:paraId="1C01B53E" w14:textId="43B65300" w:rsidR="0053709F" w:rsidRDefault="00D35109" w:rsidP="009218B2">
      <w:pPr>
        <w:pStyle w:val="Encabezado"/>
        <w:tabs>
          <w:tab w:val="clear" w:pos="4419"/>
          <w:tab w:val="clear" w:pos="8838"/>
        </w:tabs>
        <w:spacing w:after="160" w:line="259" w:lineRule="auto"/>
        <w:jc w:val="both"/>
        <w:rPr>
          <w:rFonts w:ascii="Century Gothic" w:hAnsi="Century Gothic"/>
        </w:rPr>
      </w:pPr>
      <w:r>
        <w:rPr>
          <w:rFonts w:ascii="Century Gothic" w:hAnsi="Century Gothic"/>
        </w:rPr>
        <w:t xml:space="preserve">Considerando que el Proyecto de Ley 571 ni siquiera acepta que promueve </w:t>
      </w:r>
      <w:r w:rsidR="00681B54">
        <w:rPr>
          <w:rFonts w:ascii="Century Gothic" w:hAnsi="Century Gothic"/>
        </w:rPr>
        <w:t xml:space="preserve">el debilitamiento del estándar de protección anterior, que no justifica las razones por las que hacerlo es necesario, ni sustenta técnicamente cómo la reducción del estándar no afectaría la salud ecosistémica </w:t>
      </w:r>
      <w:r w:rsidR="009218B2">
        <w:rPr>
          <w:rFonts w:ascii="Century Gothic" w:hAnsi="Century Gothic"/>
        </w:rPr>
        <w:t>de los ecosistemas en cuestión, es evidente que la propuesta no cumple los requerimientos establecidos previamente por la vía jurisprudencial</w:t>
      </w:r>
      <w:r w:rsidR="003B08B4">
        <w:rPr>
          <w:rFonts w:ascii="Century Gothic" w:hAnsi="Century Gothic"/>
        </w:rPr>
        <w:t xml:space="preserve"> o la doctrina. </w:t>
      </w:r>
    </w:p>
    <w:p w14:paraId="06966B26" w14:textId="77777777" w:rsidR="003B08B4" w:rsidRPr="00D35109" w:rsidRDefault="003B08B4" w:rsidP="009218B2">
      <w:pPr>
        <w:pStyle w:val="Encabezado"/>
        <w:tabs>
          <w:tab w:val="clear" w:pos="4419"/>
          <w:tab w:val="clear" w:pos="8838"/>
        </w:tabs>
        <w:spacing w:after="160" w:line="259" w:lineRule="auto"/>
        <w:jc w:val="both"/>
        <w:rPr>
          <w:rFonts w:ascii="Century Gothic" w:hAnsi="Century Gothic"/>
        </w:rPr>
      </w:pPr>
    </w:p>
    <w:p w14:paraId="33DF2A2C" w14:textId="77777777" w:rsidR="007B0AAC" w:rsidRPr="007F7900" w:rsidRDefault="007B0AAC" w:rsidP="007B0AAC">
      <w:pPr>
        <w:pStyle w:val="Prrafodelista"/>
        <w:numPr>
          <w:ilvl w:val="0"/>
          <w:numId w:val="1"/>
        </w:numPr>
        <w:jc w:val="both"/>
        <w:rPr>
          <w:rFonts w:ascii="Century Gothic" w:hAnsi="Century Gothic" w:cs="Times New Roman"/>
          <w:b/>
          <w:bCs/>
        </w:rPr>
      </w:pPr>
      <w:r w:rsidRPr="007F7900">
        <w:rPr>
          <w:rFonts w:ascii="Century Gothic" w:hAnsi="Century Gothic" w:cs="Times New Roman"/>
          <w:b/>
          <w:bCs/>
        </w:rPr>
        <w:t xml:space="preserve">El proyecto de ley propuesto es inconsistente con la Ley 287 de 2022 que protege los Derechos de la Naturaleza. </w:t>
      </w:r>
    </w:p>
    <w:p w14:paraId="1361A5F7" w14:textId="77777777" w:rsidR="007B0AAC" w:rsidRPr="001A53F5" w:rsidRDefault="007B0AAC" w:rsidP="007B0AAC">
      <w:pPr>
        <w:pStyle w:val="Prrafodelista"/>
        <w:rPr>
          <w:rFonts w:ascii="Century Gothic" w:hAnsi="Century Gothic" w:cs="Times New Roman"/>
        </w:rPr>
      </w:pPr>
    </w:p>
    <w:p w14:paraId="2428AF40" w14:textId="77777777" w:rsidR="007B0AAC" w:rsidRDefault="007B0AAC" w:rsidP="007B0AAC">
      <w:pPr>
        <w:jc w:val="both"/>
        <w:rPr>
          <w:rFonts w:ascii="Century Gothic" w:hAnsi="Century Gothic" w:cs="Times New Roman"/>
        </w:rPr>
      </w:pPr>
      <w:r w:rsidRPr="00410859">
        <w:rPr>
          <w:rFonts w:ascii="Century Gothic" w:hAnsi="Century Gothic" w:cs="Times New Roman"/>
        </w:rPr>
        <w:t xml:space="preserve">Ley 287 de 24 de febrero de 2022, </w:t>
      </w:r>
      <w:r>
        <w:rPr>
          <w:rFonts w:ascii="Century Gothic" w:hAnsi="Century Gothic" w:cs="Times New Roman"/>
        </w:rPr>
        <w:t xml:space="preserve">aprobada por la Asamblea Nacional para </w:t>
      </w:r>
      <w:r w:rsidRPr="00410859">
        <w:rPr>
          <w:rFonts w:ascii="Century Gothic" w:hAnsi="Century Gothic" w:cs="Times New Roman"/>
        </w:rPr>
        <w:t xml:space="preserve"> reconoce</w:t>
      </w:r>
      <w:r>
        <w:rPr>
          <w:rFonts w:ascii="Century Gothic" w:hAnsi="Century Gothic" w:cs="Times New Roman"/>
        </w:rPr>
        <w:t>r</w:t>
      </w:r>
      <w:r w:rsidRPr="00410859">
        <w:rPr>
          <w:rFonts w:ascii="Century Gothic" w:hAnsi="Century Gothic" w:cs="Times New Roman"/>
        </w:rPr>
        <w:t xml:space="preserve"> los derechos de la Naturaleza y </w:t>
      </w:r>
      <w:r>
        <w:rPr>
          <w:rFonts w:ascii="Century Gothic" w:hAnsi="Century Gothic" w:cs="Times New Roman"/>
        </w:rPr>
        <w:t xml:space="preserve">establecer </w:t>
      </w:r>
      <w:r w:rsidRPr="00410859">
        <w:rPr>
          <w:rFonts w:ascii="Century Gothic" w:hAnsi="Century Gothic" w:cs="Times New Roman"/>
        </w:rPr>
        <w:t>las obligaciones del Estado relacionadas con estos derechos</w:t>
      </w:r>
      <w:r>
        <w:rPr>
          <w:rFonts w:ascii="Century Gothic" w:hAnsi="Century Gothic" w:cs="Times New Roman"/>
        </w:rPr>
        <w:t xml:space="preserve">, contiene una serie de disposiciones que no serían garantizadas ante la aprobación del Proyecto de Ley 571, incluyendo: </w:t>
      </w:r>
    </w:p>
    <w:p w14:paraId="47D7FEC5" w14:textId="77777777" w:rsidR="007B0AAC" w:rsidRPr="007F7900" w:rsidRDefault="007B0AAC" w:rsidP="007B0AAC">
      <w:pPr>
        <w:ind w:left="567" w:right="616"/>
        <w:jc w:val="both"/>
        <w:rPr>
          <w:rFonts w:ascii="Century Gothic" w:hAnsi="Century Gothic" w:cs="Times New Roman"/>
          <w:i/>
          <w:iCs/>
          <w:sz w:val="20"/>
          <w:szCs w:val="20"/>
        </w:rPr>
      </w:pPr>
      <w:r w:rsidRPr="007F7900">
        <w:rPr>
          <w:rFonts w:ascii="Century Gothic" w:hAnsi="Century Gothic" w:cs="Times New Roman"/>
          <w:i/>
          <w:iCs/>
          <w:sz w:val="20"/>
          <w:szCs w:val="20"/>
        </w:rPr>
        <w:lastRenderedPageBreak/>
        <w:t xml:space="preserve">Artículo 7. </w:t>
      </w:r>
      <w:r w:rsidRPr="007F7900">
        <w:rPr>
          <w:rFonts w:ascii="Century Gothic" w:hAnsi="Century Gothic" w:cs="Times New Roman"/>
          <w:b/>
          <w:bCs/>
          <w:i/>
          <w:iCs/>
          <w:sz w:val="20"/>
          <w:szCs w:val="20"/>
        </w:rPr>
        <w:t>El Estado velará por la aplicación de todos las medidas</w:t>
      </w:r>
      <w:r w:rsidRPr="007F7900">
        <w:rPr>
          <w:rFonts w:ascii="Century Gothic" w:hAnsi="Century Gothic" w:cs="Times New Roman"/>
          <w:i/>
          <w:iCs/>
          <w:sz w:val="20"/>
          <w:szCs w:val="20"/>
        </w:rPr>
        <w:t xml:space="preserve"> administrativas, </w:t>
      </w:r>
      <w:r w:rsidRPr="007F7900">
        <w:rPr>
          <w:rFonts w:ascii="Century Gothic" w:hAnsi="Century Gothic" w:cs="Times New Roman"/>
          <w:b/>
          <w:bCs/>
          <w:i/>
          <w:iCs/>
          <w:sz w:val="20"/>
          <w:szCs w:val="20"/>
        </w:rPr>
        <w:t>legales</w:t>
      </w:r>
      <w:r w:rsidRPr="007F7900">
        <w:rPr>
          <w:rFonts w:ascii="Century Gothic" w:hAnsi="Century Gothic" w:cs="Times New Roman"/>
          <w:i/>
          <w:iCs/>
          <w:sz w:val="20"/>
          <w:szCs w:val="20"/>
        </w:rPr>
        <w:t xml:space="preserve"> y/o técnicas, entre otras, </w:t>
      </w:r>
      <w:r w:rsidRPr="007F7900">
        <w:rPr>
          <w:rFonts w:ascii="Century Gothic" w:hAnsi="Century Gothic" w:cs="Times New Roman"/>
          <w:b/>
          <w:bCs/>
          <w:i/>
          <w:iCs/>
          <w:sz w:val="20"/>
          <w:szCs w:val="20"/>
        </w:rPr>
        <w:t>necesarias para prevenir y restringir los efectos de actividades humanas que puedan contribuir a la extinción de especies, a la destrucción de ecosistemas</w:t>
      </w:r>
      <w:r w:rsidRPr="007F7900">
        <w:rPr>
          <w:rFonts w:ascii="Century Gothic" w:hAnsi="Century Gothic" w:cs="Times New Roman"/>
          <w:i/>
          <w:iCs/>
          <w:sz w:val="20"/>
          <w:szCs w:val="20"/>
        </w:rPr>
        <w:t xml:space="preserve"> o a la alteración permanente de los ciclos naturales y del clima…</w:t>
      </w:r>
    </w:p>
    <w:p w14:paraId="4455A136" w14:textId="77777777" w:rsidR="007B0AAC" w:rsidRPr="007F7900" w:rsidRDefault="007B0AAC" w:rsidP="007B0AAC">
      <w:pPr>
        <w:ind w:left="567" w:right="616"/>
        <w:jc w:val="both"/>
        <w:rPr>
          <w:rFonts w:ascii="Century Gothic" w:hAnsi="Century Gothic" w:cs="Times New Roman"/>
          <w:i/>
          <w:iCs/>
          <w:sz w:val="20"/>
          <w:szCs w:val="20"/>
        </w:rPr>
      </w:pPr>
      <w:r w:rsidRPr="007F7900">
        <w:rPr>
          <w:rFonts w:ascii="Century Gothic" w:hAnsi="Century Gothic" w:cs="Times New Roman"/>
          <w:i/>
          <w:iCs/>
          <w:sz w:val="20"/>
          <w:szCs w:val="20"/>
        </w:rPr>
        <w:t xml:space="preserve">Artículo 8. Esta Ley estará regida bajo los siguientes principios: </w:t>
      </w:r>
    </w:p>
    <w:p w14:paraId="24165FB3" w14:textId="77777777" w:rsidR="007B0AAC" w:rsidRPr="007F7900" w:rsidRDefault="007B0AAC" w:rsidP="007B0AAC">
      <w:pPr>
        <w:pStyle w:val="Prrafodelista"/>
        <w:numPr>
          <w:ilvl w:val="0"/>
          <w:numId w:val="4"/>
        </w:numPr>
        <w:ind w:left="993" w:right="616"/>
        <w:jc w:val="both"/>
        <w:rPr>
          <w:rFonts w:ascii="Century Gothic" w:hAnsi="Century Gothic" w:cs="Times New Roman"/>
          <w:i/>
          <w:iCs/>
          <w:sz w:val="20"/>
          <w:szCs w:val="20"/>
        </w:rPr>
      </w:pPr>
      <w:r w:rsidRPr="007F7900">
        <w:rPr>
          <w:rFonts w:ascii="Century Gothic" w:hAnsi="Century Gothic" w:cs="Times New Roman"/>
          <w:i/>
          <w:iCs/>
          <w:sz w:val="20"/>
          <w:szCs w:val="20"/>
        </w:rPr>
        <w:t>Interés superior de la Naturaleza…</w:t>
      </w:r>
    </w:p>
    <w:p w14:paraId="096209A8" w14:textId="77777777" w:rsidR="007B0AAC" w:rsidRPr="007F7900" w:rsidRDefault="007B0AAC" w:rsidP="007B0AAC">
      <w:pPr>
        <w:pStyle w:val="Prrafodelista"/>
        <w:numPr>
          <w:ilvl w:val="0"/>
          <w:numId w:val="4"/>
        </w:numPr>
        <w:ind w:left="993" w:right="616"/>
        <w:jc w:val="both"/>
        <w:rPr>
          <w:rFonts w:ascii="Century Gothic" w:hAnsi="Century Gothic" w:cs="Times New Roman"/>
          <w:i/>
          <w:iCs/>
          <w:sz w:val="20"/>
          <w:szCs w:val="20"/>
        </w:rPr>
      </w:pPr>
      <w:r w:rsidRPr="007F7900">
        <w:rPr>
          <w:rFonts w:ascii="Century Gothic" w:hAnsi="Century Gothic" w:cs="Times New Roman"/>
          <w:i/>
          <w:iCs/>
          <w:sz w:val="20"/>
          <w:szCs w:val="20"/>
        </w:rPr>
        <w:t>In dubio pro natura….</w:t>
      </w:r>
    </w:p>
    <w:p w14:paraId="11192B48" w14:textId="77777777" w:rsidR="007B0AAC" w:rsidRPr="007F7900" w:rsidRDefault="007B0AAC" w:rsidP="007B0AAC">
      <w:pPr>
        <w:pStyle w:val="Prrafodelista"/>
        <w:numPr>
          <w:ilvl w:val="0"/>
          <w:numId w:val="4"/>
        </w:numPr>
        <w:ind w:left="993" w:right="616"/>
        <w:jc w:val="both"/>
        <w:rPr>
          <w:rFonts w:ascii="Century Gothic" w:hAnsi="Century Gothic" w:cs="Times New Roman"/>
          <w:i/>
          <w:iCs/>
          <w:sz w:val="20"/>
          <w:szCs w:val="20"/>
        </w:rPr>
      </w:pPr>
      <w:r w:rsidRPr="007F7900">
        <w:rPr>
          <w:rFonts w:ascii="Century Gothic" w:hAnsi="Century Gothic" w:cs="Times New Roman"/>
          <w:i/>
          <w:iCs/>
          <w:sz w:val="20"/>
          <w:szCs w:val="20"/>
        </w:rPr>
        <w:t xml:space="preserve">In dubio pro </w:t>
      </w:r>
      <w:proofErr w:type="spellStart"/>
      <w:r w:rsidRPr="007F7900">
        <w:rPr>
          <w:rFonts w:ascii="Century Gothic" w:hAnsi="Century Gothic" w:cs="Times New Roman"/>
          <w:i/>
          <w:iCs/>
          <w:sz w:val="20"/>
          <w:szCs w:val="20"/>
        </w:rPr>
        <w:t>aqua</w:t>
      </w:r>
      <w:proofErr w:type="spellEnd"/>
      <w:r w:rsidRPr="007F7900">
        <w:rPr>
          <w:rFonts w:ascii="Century Gothic" w:hAnsi="Century Gothic" w:cs="Times New Roman"/>
          <w:i/>
          <w:iCs/>
          <w:sz w:val="20"/>
          <w:szCs w:val="20"/>
        </w:rPr>
        <w:t>…</w:t>
      </w:r>
    </w:p>
    <w:p w14:paraId="0D9E13F2" w14:textId="77777777" w:rsidR="007B0AAC" w:rsidRPr="007F7900" w:rsidRDefault="007B0AAC" w:rsidP="007B0AAC">
      <w:pPr>
        <w:pStyle w:val="Prrafodelista"/>
        <w:numPr>
          <w:ilvl w:val="0"/>
          <w:numId w:val="4"/>
        </w:numPr>
        <w:ind w:left="993" w:right="616"/>
        <w:jc w:val="both"/>
        <w:rPr>
          <w:rFonts w:ascii="Century Gothic" w:hAnsi="Century Gothic" w:cs="Times New Roman"/>
          <w:i/>
          <w:iCs/>
          <w:sz w:val="20"/>
          <w:szCs w:val="20"/>
        </w:rPr>
      </w:pPr>
      <w:r w:rsidRPr="007F7900">
        <w:rPr>
          <w:rFonts w:ascii="Century Gothic" w:hAnsi="Century Gothic" w:cs="Times New Roman"/>
          <w:i/>
          <w:iCs/>
          <w:sz w:val="20"/>
          <w:szCs w:val="20"/>
        </w:rPr>
        <w:t>Prevención…</w:t>
      </w:r>
    </w:p>
    <w:p w14:paraId="046FD387" w14:textId="77777777" w:rsidR="007B0AAC" w:rsidRPr="007F7900" w:rsidRDefault="007B0AAC" w:rsidP="007B0AAC">
      <w:pPr>
        <w:pStyle w:val="Prrafodelista"/>
        <w:numPr>
          <w:ilvl w:val="0"/>
          <w:numId w:val="4"/>
        </w:numPr>
        <w:ind w:left="993" w:right="616"/>
        <w:jc w:val="both"/>
        <w:rPr>
          <w:rFonts w:ascii="Century Gothic" w:hAnsi="Century Gothic" w:cs="Times New Roman"/>
          <w:i/>
          <w:iCs/>
          <w:sz w:val="20"/>
          <w:szCs w:val="20"/>
        </w:rPr>
      </w:pPr>
      <w:r w:rsidRPr="007F7900">
        <w:rPr>
          <w:rFonts w:ascii="Century Gothic" w:hAnsi="Century Gothic" w:cs="Times New Roman"/>
          <w:i/>
          <w:iCs/>
          <w:sz w:val="20"/>
          <w:szCs w:val="20"/>
        </w:rPr>
        <w:t>Precaución….</w:t>
      </w:r>
    </w:p>
    <w:p w14:paraId="5112A6C0" w14:textId="77777777" w:rsidR="007B0AAC" w:rsidRPr="007F7900" w:rsidRDefault="007B0AAC" w:rsidP="007B0AAC">
      <w:pPr>
        <w:pStyle w:val="Prrafodelista"/>
        <w:numPr>
          <w:ilvl w:val="0"/>
          <w:numId w:val="4"/>
        </w:numPr>
        <w:ind w:left="993" w:right="616"/>
        <w:jc w:val="both"/>
        <w:rPr>
          <w:rFonts w:ascii="Century Gothic" w:hAnsi="Century Gothic" w:cs="Times New Roman"/>
          <w:i/>
          <w:iCs/>
          <w:sz w:val="20"/>
          <w:szCs w:val="20"/>
        </w:rPr>
      </w:pPr>
      <w:r w:rsidRPr="007F7900">
        <w:rPr>
          <w:rFonts w:ascii="Century Gothic" w:hAnsi="Century Gothic" w:cs="Times New Roman"/>
          <w:i/>
          <w:iCs/>
          <w:sz w:val="20"/>
          <w:szCs w:val="20"/>
        </w:rPr>
        <w:t>Restauración…</w:t>
      </w:r>
    </w:p>
    <w:p w14:paraId="5394033E" w14:textId="77777777" w:rsidR="007B0AAC" w:rsidRPr="007F7900" w:rsidRDefault="007B0AAC" w:rsidP="007B0AAC">
      <w:pPr>
        <w:ind w:left="567" w:right="616"/>
        <w:jc w:val="both"/>
        <w:rPr>
          <w:rFonts w:ascii="Century Gothic" w:hAnsi="Century Gothic" w:cs="Times New Roman"/>
          <w:i/>
          <w:iCs/>
          <w:sz w:val="20"/>
          <w:szCs w:val="20"/>
        </w:rPr>
      </w:pPr>
      <w:r w:rsidRPr="007F7900">
        <w:rPr>
          <w:rFonts w:ascii="Century Gothic" w:hAnsi="Century Gothic" w:cs="Times New Roman"/>
          <w:i/>
          <w:iCs/>
          <w:sz w:val="20"/>
          <w:szCs w:val="20"/>
        </w:rPr>
        <w:t>Artículo 10. El Estado reconoce los siguientes derechos mínimos de la Naturaleza, los cuales se extienden a todos los seres vivos, elementos y ecosistemas que la componen:</w:t>
      </w:r>
    </w:p>
    <w:p w14:paraId="704D4626" w14:textId="77777777" w:rsidR="007B0AAC" w:rsidRPr="007F7900" w:rsidRDefault="007B0AAC" w:rsidP="007B0AAC">
      <w:pPr>
        <w:ind w:left="567" w:right="616"/>
        <w:jc w:val="both"/>
        <w:rPr>
          <w:rFonts w:ascii="Century Gothic" w:hAnsi="Century Gothic" w:cs="Times New Roman"/>
          <w:i/>
          <w:iCs/>
          <w:sz w:val="20"/>
          <w:szCs w:val="20"/>
        </w:rPr>
      </w:pPr>
      <w:r w:rsidRPr="007F7900">
        <w:rPr>
          <w:rFonts w:ascii="Century Gothic" w:hAnsi="Century Gothic" w:cs="Times New Roman"/>
          <w:i/>
          <w:iCs/>
          <w:sz w:val="20"/>
          <w:szCs w:val="20"/>
        </w:rPr>
        <w:t>1.</w:t>
      </w:r>
      <w:r w:rsidRPr="007F7900">
        <w:rPr>
          <w:rFonts w:ascii="Century Gothic" w:hAnsi="Century Gothic" w:cs="Times New Roman"/>
          <w:i/>
          <w:iCs/>
          <w:sz w:val="20"/>
          <w:szCs w:val="20"/>
        </w:rPr>
        <w:tab/>
        <w:t>Derecho a existir, persistir y regenerar sus ciclos vitales.</w:t>
      </w:r>
    </w:p>
    <w:p w14:paraId="5F891DD5" w14:textId="77777777" w:rsidR="007B0AAC" w:rsidRPr="007F7900" w:rsidRDefault="007B0AAC" w:rsidP="007B0AAC">
      <w:pPr>
        <w:ind w:left="567" w:right="616"/>
        <w:jc w:val="both"/>
        <w:rPr>
          <w:rFonts w:ascii="Century Gothic" w:hAnsi="Century Gothic" w:cs="Times New Roman"/>
          <w:i/>
          <w:iCs/>
          <w:sz w:val="20"/>
          <w:szCs w:val="20"/>
        </w:rPr>
      </w:pPr>
      <w:r w:rsidRPr="007F7900">
        <w:rPr>
          <w:rFonts w:ascii="Century Gothic" w:hAnsi="Century Gothic" w:cs="Times New Roman"/>
          <w:i/>
          <w:iCs/>
          <w:sz w:val="20"/>
          <w:szCs w:val="20"/>
        </w:rPr>
        <w:t>2.</w:t>
      </w:r>
      <w:r w:rsidRPr="007F7900">
        <w:rPr>
          <w:rFonts w:ascii="Century Gothic" w:hAnsi="Century Gothic" w:cs="Times New Roman"/>
          <w:i/>
          <w:iCs/>
          <w:sz w:val="20"/>
          <w:szCs w:val="20"/>
        </w:rPr>
        <w:tab/>
        <w:t>Derecho a la diversidad de vida de los seres, elementos y ecosistemas que la componen.</w:t>
      </w:r>
    </w:p>
    <w:p w14:paraId="2A4A624D" w14:textId="77777777" w:rsidR="007B0AAC" w:rsidRPr="007F7900" w:rsidRDefault="007B0AAC" w:rsidP="007B0AAC">
      <w:pPr>
        <w:ind w:left="567" w:right="616"/>
        <w:jc w:val="both"/>
        <w:rPr>
          <w:rFonts w:ascii="Century Gothic" w:hAnsi="Century Gothic" w:cs="Times New Roman"/>
          <w:b/>
          <w:bCs/>
          <w:i/>
          <w:iCs/>
          <w:sz w:val="20"/>
          <w:szCs w:val="20"/>
        </w:rPr>
      </w:pPr>
      <w:r w:rsidRPr="007F7900">
        <w:rPr>
          <w:rFonts w:ascii="Century Gothic" w:hAnsi="Century Gothic" w:cs="Times New Roman"/>
          <w:i/>
          <w:iCs/>
          <w:sz w:val="20"/>
          <w:szCs w:val="20"/>
        </w:rPr>
        <w:t>3.</w:t>
      </w:r>
      <w:r w:rsidRPr="007F7900">
        <w:rPr>
          <w:rFonts w:ascii="Century Gothic" w:hAnsi="Century Gothic" w:cs="Times New Roman"/>
          <w:i/>
          <w:iCs/>
          <w:sz w:val="20"/>
          <w:szCs w:val="20"/>
        </w:rPr>
        <w:tab/>
      </w:r>
      <w:r w:rsidRPr="007F7900">
        <w:rPr>
          <w:rFonts w:ascii="Century Gothic" w:hAnsi="Century Gothic" w:cs="Times New Roman"/>
          <w:b/>
          <w:bCs/>
          <w:i/>
          <w:iCs/>
          <w:sz w:val="20"/>
          <w:szCs w:val="20"/>
        </w:rPr>
        <w:t>Derecho a la preservación de la funcionalidad de los ciclos del agua, de su existencia en la cantidad y calidad necesarias para el sostenimiento de los sistemas de vida.</w:t>
      </w:r>
    </w:p>
    <w:p w14:paraId="02A9E95C" w14:textId="77777777" w:rsidR="007B0AAC" w:rsidRPr="007F7900" w:rsidRDefault="007B0AAC" w:rsidP="007B0AAC">
      <w:pPr>
        <w:ind w:left="567" w:right="616"/>
        <w:jc w:val="both"/>
        <w:rPr>
          <w:rFonts w:ascii="Century Gothic" w:hAnsi="Century Gothic" w:cs="Times New Roman"/>
          <w:i/>
          <w:iCs/>
          <w:sz w:val="20"/>
          <w:szCs w:val="20"/>
        </w:rPr>
      </w:pPr>
      <w:r w:rsidRPr="007F7900">
        <w:rPr>
          <w:rFonts w:ascii="Century Gothic" w:hAnsi="Century Gothic" w:cs="Times New Roman"/>
          <w:i/>
          <w:iCs/>
          <w:sz w:val="20"/>
          <w:szCs w:val="20"/>
        </w:rPr>
        <w:t>4.</w:t>
      </w:r>
      <w:r w:rsidRPr="007F7900">
        <w:rPr>
          <w:rFonts w:ascii="Century Gothic" w:hAnsi="Century Gothic" w:cs="Times New Roman"/>
          <w:i/>
          <w:iCs/>
          <w:sz w:val="20"/>
          <w:szCs w:val="20"/>
        </w:rPr>
        <w:tab/>
        <w:t>Derecho a la preservación de la calidad y composición del aire para el sostenimiento de los sistemas de vida y su protección frente a la contaminación.</w:t>
      </w:r>
    </w:p>
    <w:p w14:paraId="4B6A298A" w14:textId="77777777" w:rsidR="007B0AAC" w:rsidRPr="007F7900" w:rsidRDefault="007B0AAC" w:rsidP="007B0AAC">
      <w:pPr>
        <w:ind w:left="567" w:right="616"/>
        <w:jc w:val="both"/>
        <w:rPr>
          <w:rFonts w:ascii="Century Gothic" w:hAnsi="Century Gothic" w:cs="Times New Roman"/>
          <w:i/>
          <w:iCs/>
          <w:sz w:val="20"/>
          <w:szCs w:val="20"/>
        </w:rPr>
      </w:pPr>
      <w:r w:rsidRPr="007F7900">
        <w:rPr>
          <w:rFonts w:ascii="Century Gothic" w:hAnsi="Century Gothic" w:cs="Times New Roman"/>
          <w:i/>
          <w:iCs/>
          <w:sz w:val="20"/>
          <w:szCs w:val="20"/>
        </w:rPr>
        <w:t>5.</w:t>
      </w:r>
      <w:r w:rsidRPr="007F7900">
        <w:rPr>
          <w:rFonts w:ascii="Century Gothic" w:hAnsi="Century Gothic" w:cs="Times New Roman"/>
          <w:i/>
          <w:iCs/>
          <w:sz w:val="20"/>
          <w:szCs w:val="20"/>
        </w:rPr>
        <w:tab/>
        <w:t>Derechos a la restauración oportuna y efectiva de los sistemas de vida afectados por las actividades humanas directa o indirectamente.</w:t>
      </w:r>
    </w:p>
    <w:p w14:paraId="42C8790A" w14:textId="77777777" w:rsidR="007B0AAC" w:rsidRPr="007F7900" w:rsidRDefault="007B0AAC" w:rsidP="007B0AAC">
      <w:pPr>
        <w:ind w:left="567" w:right="616"/>
        <w:jc w:val="both"/>
        <w:rPr>
          <w:rFonts w:ascii="Century Gothic" w:hAnsi="Century Gothic" w:cs="Times New Roman"/>
          <w:i/>
          <w:iCs/>
          <w:sz w:val="20"/>
          <w:szCs w:val="20"/>
        </w:rPr>
      </w:pPr>
      <w:r w:rsidRPr="007F7900">
        <w:rPr>
          <w:rFonts w:ascii="Century Gothic" w:hAnsi="Century Gothic" w:cs="Times New Roman"/>
          <w:i/>
          <w:iCs/>
          <w:sz w:val="20"/>
          <w:szCs w:val="20"/>
        </w:rPr>
        <w:t>6.</w:t>
      </w:r>
      <w:r w:rsidRPr="007F7900">
        <w:rPr>
          <w:rFonts w:ascii="Century Gothic" w:hAnsi="Century Gothic" w:cs="Times New Roman"/>
          <w:i/>
          <w:iCs/>
          <w:sz w:val="20"/>
          <w:szCs w:val="20"/>
        </w:rPr>
        <w:tab/>
        <w:t>Derecho a existir libre de contaminación de cualquiera de sus componentes, así como de residuos tóxicos y radioactivos generados por las actividades humanas.</w:t>
      </w:r>
    </w:p>
    <w:p w14:paraId="1FD84050" w14:textId="77777777" w:rsidR="007B0AAC" w:rsidRPr="007F7900" w:rsidRDefault="007B0AAC" w:rsidP="007B0AAC">
      <w:pPr>
        <w:pStyle w:val="Textoindependiente"/>
        <w:ind w:left="567" w:right="616"/>
        <w:rPr>
          <w:i/>
          <w:iCs/>
          <w:sz w:val="20"/>
          <w:szCs w:val="20"/>
        </w:rPr>
      </w:pPr>
      <w:r w:rsidRPr="007F7900">
        <w:rPr>
          <w:i/>
          <w:iCs/>
          <w:sz w:val="20"/>
          <w:szCs w:val="20"/>
        </w:rPr>
        <w:t xml:space="preserve">La naturaleza tiene derecho a vivir, existir, y persistir bajo su propio marco de desarrollo equilibrado en donde cada parte del interconectado proceso que la mantiene viva, sea esta su diversidad biológica o sus componentes, pueda cumplir su función dentro del mismo. </w:t>
      </w:r>
    </w:p>
    <w:p w14:paraId="46280212" w14:textId="77777777" w:rsidR="007B0AAC" w:rsidRPr="007F7900" w:rsidRDefault="007B0AAC" w:rsidP="007B0AAC">
      <w:pPr>
        <w:ind w:left="567" w:right="616"/>
        <w:jc w:val="both"/>
        <w:rPr>
          <w:rFonts w:ascii="Century Gothic" w:hAnsi="Century Gothic" w:cs="Times New Roman"/>
          <w:b/>
          <w:bCs/>
          <w:i/>
          <w:iCs/>
          <w:sz w:val="20"/>
          <w:szCs w:val="20"/>
        </w:rPr>
      </w:pPr>
      <w:r w:rsidRPr="007F7900">
        <w:rPr>
          <w:rFonts w:ascii="Century Gothic" w:hAnsi="Century Gothic" w:cs="Times New Roman"/>
          <w:i/>
          <w:iCs/>
          <w:sz w:val="20"/>
          <w:szCs w:val="20"/>
        </w:rPr>
        <w:t xml:space="preserve">Artículo 12. La Naturaleza tiene derecho a conservar su biodiversidad. </w:t>
      </w:r>
      <w:r w:rsidRPr="007F7900">
        <w:rPr>
          <w:rFonts w:ascii="Century Gothic" w:hAnsi="Century Gothic" w:cs="Times New Roman"/>
          <w:b/>
          <w:bCs/>
          <w:i/>
          <w:iCs/>
          <w:sz w:val="20"/>
          <w:szCs w:val="20"/>
        </w:rPr>
        <w:t>Sus seres vivos deben ser protegidas por la Ley, independientemente del valor utilitario que tengan para los seres humanos.</w:t>
      </w:r>
    </w:p>
    <w:p w14:paraId="07E4518C" w14:textId="77777777" w:rsidR="007B0AAC" w:rsidRPr="007F7900" w:rsidRDefault="007B0AAC" w:rsidP="007B0AAC">
      <w:pPr>
        <w:ind w:left="567" w:right="616"/>
        <w:jc w:val="both"/>
        <w:rPr>
          <w:rFonts w:ascii="Century Gothic" w:hAnsi="Century Gothic" w:cs="Times New Roman"/>
          <w:b/>
          <w:bCs/>
          <w:i/>
          <w:iCs/>
          <w:sz w:val="20"/>
          <w:szCs w:val="20"/>
        </w:rPr>
      </w:pPr>
      <w:r w:rsidRPr="007F7900">
        <w:rPr>
          <w:rFonts w:ascii="Century Gothic" w:hAnsi="Century Gothic" w:cs="Times New Roman"/>
          <w:i/>
          <w:iCs/>
          <w:sz w:val="20"/>
          <w:szCs w:val="20"/>
        </w:rPr>
        <w:t xml:space="preserve">Artículo 13. El uso sustentable de los elementos que conforman la Naturaleza será autorizado por el Estado, en el marco de la sostenibilidad </w:t>
      </w:r>
      <w:r w:rsidRPr="007F7900">
        <w:rPr>
          <w:rFonts w:ascii="Century Gothic" w:hAnsi="Century Gothic" w:cs="Times New Roman"/>
          <w:b/>
          <w:bCs/>
          <w:i/>
          <w:iCs/>
          <w:sz w:val="20"/>
          <w:szCs w:val="20"/>
        </w:rPr>
        <w:t>y el respeto de los derechos contemplados en el ordenamiento jurídico vigente.</w:t>
      </w:r>
    </w:p>
    <w:p w14:paraId="5D1915A4" w14:textId="77777777" w:rsidR="007B0AAC" w:rsidRPr="007F7900" w:rsidRDefault="007B0AAC" w:rsidP="007B0AAC">
      <w:pPr>
        <w:pStyle w:val="Textoindependiente"/>
        <w:ind w:left="567" w:right="616"/>
        <w:rPr>
          <w:i/>
          <w:iCs/>
          <w:sz w:val="20"/>
          <w:szCs w:val="20"/>
        </w:rPr>
      </w:pPr>
      <w:r w:rsidRPr="007F7900">
        <w:rPr>
          <w:i/>
          <w:iCs/>
          <w:sz w:val="20"/>
          <w:szCs w:val="20"/>
        </w:rPr>
        <w:t>El Estado velará por que se cumplan todos los principios y normas ambientales en el otorgamiento de permisos y licencias.</w:t>
      </w:r>
    </w:p>
    <w:p w14:paraId="7C27C3DB" w14:textId="77777777" w:rsidR="0053709F" w:rsidRPr="007B0AAC" w:rsidRDefault="0053709F" w:rsidP="007B0AAC">
      <w:pPr>
        <w:jc w:val="both"/>
        <w:rPr>
          <w:rFonts w:ascii="Century Gothic" w:hAnsi="Century Gothic" w:cs="Times New Roman"/>
        </w:rPr>
      </w:pPr>
    </w:p>
    <w:p w14:paraId="61234A68" w14:textId="09156BA7" w:rsidR="00B9403B" w:rsidRPr="007F7900" w:rsidRDefault="00B9403B" w:rsidP="00B9403B">
      <w:pPr>
        <w:pStyle w:val="Prrafodelista"/>
        <w:numPr>
          <w:ilvl w:val="0"/>
          <w:numId w:val="1"/>
        </w:numPr>
        <w:jc w:val="both"/>
        <w:rPr>
          <w:rFonts w:ascii="Century Gothic" w:hAnsi="Century Gothic" w:cs="Times New Roman"/>
          <w:b/>
          <w:bCs/>
        </w:rPr>
      </w:pPr>
      <w:r w:rsidRPr="007F7900">
        <w:rPr>
          <w:rFonts w:ascii="Century Gothic" w:hAnsi="Century Gothic" w:cs="Times New Roman"/>
          <w:b/>
          <w:bCs/>
        </w:rPr>
        <w:t>El proyecto de ley no aporta ninguna herramienta para garantizar la protección de</w:t>
      </w:r>
      <w:r w:rsidR="0060416C">
        <w:rPr>
          <w:rFonts w:ascii="Century Gothic" w:hAnsi="Century Gothic" w:cs="Times New Roman"/>
          <w:b/>
          <w:bCs/>
        </w:rPr>
        <w:t xml:space="preserve"> los pastos marinos y ecosistemas asociados</w:t>
      </w:r>
      <w:r w:rsidR="005967EB" w:rsidRPr="007F7900">
        <w:rPr>
          <w:rFonts w:ascii="Century Gothic" w:hAnsi="Century Gothic" w:cs="Times New Roman"/>
          <w:b/>
          <w:bCs/>
        </w:rPr>
        <w:t>.</w:t>
      </w:r>
    </w:p>
    <w:p w14:paraId="182368AA" w14:textId="3246DDE5" w:rsidR="004C5E50" w:rsidRDefault="0060416C" w:rsidP="004C5E50">
      <w:pPr>
        <w:jc w:val="both"/>
        <w:rPr>
          <w:rFonts w:ascii="Century Gothic" w:hAnsi="Century Gothic" w:cs="Times New Roman"/>
        </w:rPr>
      </w:pPr>
      <w:r>
        <w:rPr>
          <w:rFonts w:ascii="Century Gothic" w:hAnsi="Century Gothic" w:cs="Times New Roman"/>
        </w:rPr>
        <w:t xml:space="preserve">La exposición de motivos establece entre los objetivos del Proyecto de Ley </w:t>
      </w:r>
      <w:r w:rsidR="003C25A2">
        <w:rPr>
          <w:rFonts w:ascii="Century Gothic" w:hAnsi="Century Gothic" w:cs="Times New Roman"/>
        </w:rPr>
        <w:t>“</w:t>
      </w:r>
      <w:r w:rsidR="00022B9D">
        <w:rPr>
          <w:rFonts w:ascii="Century Gothic" w:hAnsi="Century Gothic" w:cs="Times New Roman"/>
        </w:rPr>
        <w:t>E</w:t>
      </w:r>
      <w:r w:rsidR="003C25A2">
        <w:rPr>
          <w:rFonts w:ascii="Century Gothic" w:hAnsi="Century Gothic" w:cs="Times New Roman"/>
        </w:rPr>
        <w:t>stablecer un marco normativo específico para los ecosistemas de pastos marinos, permitiendo su manejo bajo criterios</w:t>
      </w:r>
      <w:r w:rsidR="00022B9D">
        <w:rPr>
          <w:rFonts w:ascii="Century Gothic" w:hAnsi="Century Gothic" w:cs="Times New Roman"/>
        </w:rPr>
        <w:t xml:space="preserve"> científicos y de sostenibilidad </w:t>
      </w:r>
      <w:r w:rsidR="00171D19">
        <w:rPr>
          <w:rFonts w:ascii="Century Gothic" w:hAnsi="Century Gothic" w:cs="Times New Roman"/>
        </w:rPr>
        <w:t>ambiental; …</w:t>
      </w:r>
      <w:r w:rsidR="00022B9D">
        <w:rPr>
          <w:rFonts w:ascii="Century Gothic" w:hAnsi="Century Gothic" w:cs="Times New Roman"/>
        </w:rPr>
        <w:t xml:space="preserve"> Incorporar mecanismos especiales de vigilancia y fiscalización </w:t>
      </w:r>
      <w:r w:rsidR="00171D19">
        <w:rPr>
          <w:rFonts w:ascii="Century Gothic" w:hAnsi="Century Gothic" w:cs="Times New Roman"/>
        </w:rPr>
        <w:t xml:space="preserve">en las zonas costeras de mayor vulnerabilidad ambiental”; entre otras. Sin embargo, el texto normativo de la propuesta no aporta ninguno de estos elementos al marco legal vigente, solo delega en el Ministerio de Ambiente la responsabilidad de regular. </w:t>
      </w:r>
    </w:p>
    <w:p w14:paraId="6E9D28BA" w14:textId="77777777" w:rsidR="00812A07" w:rsidRDefault="00812A07" w:rsidP="00DF3147">
      <w:pPr>
        <w:jc w:val="both"/>
        <w:rPr>
          <w:rFonts w:ascii="Century Gothic" w:hAnsi="Century Gothic" w:cs="Times New Roman"/>
        </w:rPr>
      </w:pPr>
    </w:p>
    <w:p w14:paraId="2A593D54" w14:textId="5AC8085A" w:rsidR="00171D19" w:rsidRDefault="00171D19" w:rsidP="00DF3147">
      <w:pPr>
        <w:jc w:val="both"/>
        <w:rPr>
          <w:rFonts w:ascii="Century Gothic" w:hAnsi="Century Gothic" w:cs="Times New Roman"/>
        </w:rPr>
      </w:pPr>
      <w:r>
        <w:rPr>
          <w:rFonts w:ascii="Century Gothic" w:hAnsi="Century Gothic" w:cs="Times New Roman"/>
        </w:rPr>
        <w:t xml:space="preserve">Por las razones expuestas, </w:t>
      </w:r>
      <w:r w:rsidRPr="00171D19">
        <w:rPr>
          <w:rFonts w:ascii="Century Gothic" w:hAnsi="Century Gothic" w:cs="Times New Roman"/>
        </w:rPr>
        <w:t>la Asociación Adopta Bosque Panamá, la Asociación Audubon de Panamá, la Fundación para la Protección del Mar (PROMAR) y el Centro de Incidencia Ambiental (CIAM)</w:t>
      </w:r>
      <w:r>
        <w:rPr>
          <w:rFonts w:ascii="Century Gothic" w:hAnsi="Century Gothic" w:cs="Times New Roman"/>
        </w:rPr>
        <w:t xml:space="preserve"> solicitan </w:t>
      </w:r>
      <w:r w:rsidR="00677907">
        <w:rPr>
          <w:rFonts w:ascii="Century Gothic" w:hAnsi="Century Gothic" w:cs="Times New Roman"/>
        </w:rPr>
        <w:t xml:space="preserve">a los honorables diputados miembros de la Comisión de Población, Ambiente y Desarrollo </w:t>
      </w:r>
      <w:r w:rsidR="00AE5374">
        <w:rPr>
          <w:rFonts w:ascii="Century Gothic" w:hAnsi="Century Gothic" w:cs="Times New Roman"/>
        </w:rPr>
        <w:t xml:space="preserve">analizar a profundidad este proyecto de ley y no aprobarlo en primer debate, manteniendo un compromiso firme con el desarrollo progresivo de la legislación ambiental en plena compatibilidad con los compromisos internacionales asumidos por el país. </w:t>
      </w:r>
    </w:p>
    <w:p w14:paraId="76571929" w14:textId="77777777" w:rsidR="003B08B4" w:rsidRDefault="003B08B4" w:rsidP="00DF3147">
      <w:pPr>
        <w:jc w:val="both"/>
        <w:rPr>
          <w:rFonts w:ascii="Century Gothic" w:hAnsi="Century Gothic" w:cs="Times New Roman"/>
        </w:rPr>
      </w:pPr>
    </w:p>
    <w:p w14:paraId="3E2A355F" w14:textId="5833C30E" w:rsidR="00812A07" w:rsidRDefault="00812A07" w:rsidP="00DF3147">
      <w:pPr>
        <w:jc w:val="both"/>
        <w:rPr>
          <w:rFonts w:ascii="Century Gothic" w:hAnsi="Century Gothic" w:cs="Times New Roman"/>
        </w:rPr>
      </w:pPr>
      <w:r w:rsidRPr="00C95E52">
        <w:rPr>
          <w:rFonts w:ascii="Century Gothic" w:hAnsi="Century Gothic" w:cs="Times New Roman"/>
        </w:rPr>
        <w:t xml:space="preserve">Adicionalmente solicitamos </w:t>
      </w:r>
      <w:r w:rsidR="00C95E52" w:rsidRPr="00C95E52">
        <w:rPr>
          <w:rFonts w:ascii="Century Gothic" w:hAnsi="Century Gothic" w:cs="Times New Roman"/>
        </w:rPr>
        <w:t>cortesía</w:t>
      </w:r>
      <w:r w:rsidRPr="00C95E52">
        <w:rPr>
          <w:rFonts w:ascii="Century Gothic" w:hAnsi="Century Gothic" w:cs="Times New Roman"/>
        </w:rPr>
        <w:t xml:space="preserve"> de sala</w:t>
      </w:r>
      <w:r w:rsidR="00C95E52" w:rsidRPr="00C95E52">
        <w:rPr>
          <w:rFonts w:ascii="Century Gothic" w:hAnsi="Century Gothic" w:cs="Times New Roman"/>
        </w:rPr>
        <w:t xml:space="preserve"> para las sesiones en</w:t>
      </w:r>
      <w:r w:rsidR="00C95E52">
        <w:rPr>
          <w:rFonts w:ascii="Century Gothic" w:hAnsi="Century Gothic" w:cs="Times New Roman"/>
        </w:rPr>
        <w:t xml:space="preserve"> las que se discuta el referido proyecto de ley para las siguientes personas: </w:t>
      </w:r>
    </w:p>
    <w:p w14:paraId="1CFCF113" w14:textId="44F8B2AA" w:rsidR="00C95E52" w:rsidRPr="00C95E52" w:rsidRDefault="00C95E52" w:rsidP="00C95E52">
      <w:pPr>
        <w:spacing w:after="0" w:line="276" w:lineRule="auto"/>
        <w:jc w:val="center"/>
        <w:rPr>
          <w:rFonts w:ascii="Century Gothic" w:hAnsi="Century Gothic" w:cs="Times New Roman"/>
          <w:b/>
          <w:bCs/>
        </w:rPr>
      </w:pPr>
      <w:r w:rsidRPr="00C95E52">
        <w:rPr>
          <w:rFonts w:ascii="Century Gothic" w:hAnsi="Century Gothic" w:cs="Times New Roman"/>
          <w:b/>
          <w:bCs/>
        </w:rPr>
        <w:t>Centro de Incidencia Ambiental:</w:t>
      </w:r>
    </w:p>
    <w:p w14:paraId="7B9C5E4E" w14:textId="575E7F23" w:rsidR="00C95E52" w:rsidRDefault="00C95E52" w:rsidP="00C95E52">
      <w:pPr>
        <w:spacing w:after="0" w:line="276" w:lineRule="auto"/>
        <w:jc w:val="center"/>
        <w:rPr>
          <w:rFonts w:ascii="Century Gothic" w:hAnsi="Century Gothic" w:cs="Times New Roman"/>
        </w:rPr>
      </w:pPr>
      <w:r>
        <w:rPr>
          <w:rFonts w:ascii="Century Gothic" w:hAnsi="Century Gothic" w:cs="Times New Roman"/>
        </w:rPr>
        <w:t>Joana Abrego</w:t>
      </w:r>
    </w:p>
    <w:p w14:paraId="4235FA59" w14:textId="005AEB6F" w:rsidR="00C95E52" w:rsidRDefault="00C95E52" w:rsidP="00C95E52">
      <w:pPr>
        <w:spacing w:after="0" w:line="276" w:lineRule="auto"/>
        <w:jc w:val="center"/>
        <w:rPr>
          <w:rFonts w:ascii="Century Gothic" w:hAnsi="Century Gothic" w:cs="Times New Roman"/>
        </w:rPr>
      </w:pPr>
      <w:r>
        <w:rPr>
          <w:rFonts w:ascii="Century Gothic" w:hAnsi="Century Gothic" w:cs="Times New Roman"/>
        </w:rPr>
        <w:t>Isaías Ramos</w:t>
      </w:r>
    </w:p>
    <w:p w14:paraId="01B3E4E0" w14:textId="77777777" w:rsidR="00C95E52" w:rsidRDefault="00C95E52" w:rsidP="00C95E52">
      <w:pPr>
        <w:spacing w:after="0" w:line="276" w:lineRule="auto"/>
        <w:jc w:val="center"/>
        <w:rPr>
          <w:rFonts w:ascii="Century Gothic" w:hAnsi="Century Gothic" w:cs="Times New Roman"/>
        </w:rPr>
      </w:pPr>
    </w:p>
    <w:p w14:paraId="0BF9A6A6" w14:textId="13EAEE9D" w:rsidR="00C95E52" w:rsidRPr="00C95E52" w:rsidRDefault="00C95E52" w:rsidP="00C95E52">
      <w:pPr>
        <w:spacing w:after="0" w:line="276" w:lineRule="auto"/>
        <w:jc w:val="center"/>
        <w:rPr>
          <w:rFonts w:ascii="Century Gothic" w:hAnsi="Century Gothic" w:cs="Times New Roman"/>
          <w:b/>
          <w:bCs/>
        </w:rPr>
      </w:pPr>
      <w:r w:rsidRPr="00C95E52">
        <w:rPr>
          <w:rFonts w:ascii="Century Gothic" w:hAnsi="Century Gothic" w:cs="Times New Roman"/>
          <w:b/>
          <w:bCs/>
        </w:rPr>
        <w:t>Asociación Adopta Bosque Panamá:</w:t>
      </w:r>
    </w:p>
    <w:p w14:paraId="00E4024D" w14:textId="5AB8BC22" w:rsidR="00C95E52" w:rsidRDefault="00C95E52" w:rsidP="00C95E52">
      <w:pPr>
        <w:spacing w:after="0" w:line="276" w:lineRule="auto"/>
        <w:jc w:val="center"/>
        <w:rPr>
          <w:rFonts w:ascii="Century Gothic" w:hAnsi="Century Gothic" w:cs="Times New Roman"/>
        </w:rPr>
      </w:pPr>
      <w:r>
        <w:rPr>
          <w:rFonts w:ascii="Century Gothic" w:hAnsi="Century Gothic" w:cs="Times New Roman"/>
        </w:rPr>
        <w:t>Guido Berguido</w:t>
      </w:r>
    </w:p>
    <w:p w14:paraId="57C39454" w14:textId="77777777" w:rsidR="00C95E52" w:rsidRPr="00C95E52" w:rsidRDefault="00C95E52" w:rsidP="00DF3147">
      <w:pPr>
        <w:jc w:val="both"/>
        <w:rPr>
          <w:rFonts w:ascii="Century Gothic" w:hAnsi="Century Gothic" w:cs="Times New Roman"/>
        </w:rPr>
      </w:pPr>
    </w:p>
    <w:p w14:paraId="5DF8D903" w14:textId="1C7A93B5" w:rsidR="00457FD3" w:rsidRPr="00C95E52" w:rsidRDefault="00457FD3" w:rsidP="00DF3147">
      <w:pPr>
        <w:jc w:val="both"/>
        <w:rPr>
          <w:rFonts w:ascii="Century Gothic" w:hAnsi="Century Gothic" w:cs="Times New Roman"/>
        </w:rPr>
      </w:pPr>
      <w:r w:rsidRPr="00C95E52">
        <w:rPr>
          <w:rFonts w:ascii="Century Gothic" w:hAnsi="Century Gothic" w:cs="Times New Roman"/>
        </w:rPr>
        <w:t xml:space="preserve">Atentamente, </w:t>
      </w:r>
    </w:p>
    <w:p w14:paraId="3F19178E" w14:textId="6592318F" w:rsidR="00457FD3" w:rsidRPr="00C95E52" w:rsidRDefault="00457FD3" w:rsidP="00DF3147">
      <w:pPr>
        <w:jc w:val="both"/>
        <w:rPr>
          <w:rFonts w:ascii="Century Gothic" w:hAnsi="Century Gothic" w:cs="Times New Roman"/>
        </w:rPr>
      </w:pPr>
    </w:p>
    <w:p w14:paraId="6A63B40E" w14:textId="23F6A5D9" w:rsidR="00E561D5" w:rsidRPr="00C95E52" w:rsidRDefault="00E561D5" w:rsidP="00DF3147">
      <w:pPr>
        <w:jc w:val="both"/>
        <w:rPr>
          <w:rFonts w:ascii="Century Gothic" w:hAnsi="Century Gothic" w:cs="Times New Roman"/>
        </w:rPr>
      </w:pPr>
    </w:p>
    <w:p w14:paraId="1B1D8C96" w14:textId="1DCA9D73" w:rsidR="00E561D5" w:rsidRPr="00C95E52" w:rsidRDefault="00E561D5" w:rsidP="00E561D5">
      <w:pPr>
        <w:spacing w:after="0"/>
        <w:jc w:val="both"/>
        <w:rPr>
          <w:rFonts w:ascii="Century Gothic" w:hAnsi="Century Gothic" w:cs="Times New Roman"/>
        </w:rPr>
      </w:pPr>
    </w:p>
    <w:p w14:paraId="4E52ADD8" w14:textId="77777777" w:rsidR="008A35A7" w:rsidRPr="00C95E52" w:rsidRDefault="008A35A7" w:rsidP="00E561D5">
      <w:pPr>
        <w:spacing w:after="0"/>
        <w:jc w:val="both"/>
        <w:rPr>
          <w:rFonts w:ascii="Century Gothic" w:hAnsi="Century Gothic" w:cs="Times New Roman"/>
          <w:b/>
          <w:bCs/>
        </w:rPr>
      </w:pPr>
    </w:p>
    <w:p w14:paraId="40BD03AB" w14:textId="073D1B73" w:rsidR="00E561D5" w:rsidRPr="00812A07" w:rsidRDefault="00E561D5" w:rsidP="00E561D5">
      <w:pPr>
        <w:spacing w:after="0"/>
        <w:jc w:val="both"/>
        <w:rPr>
          <w:rFonts w:ascii="Century Gothic" w:hAnsi="Century Gothic" w:cs="Times New Roman"/>
          <w:b/>
          <w:bCs/>
          <w:lang w:val="pt-BR"/>
        </w:rPr>
      </w:pPr>
      <w:r w:rsidRPr="00812A07">
        <w:rPr>
          <w:rFonts w:ascii="Century Gothic" w:hAnsi="Century Gothic" w:cs="Times New Roman"/>
          <w:b/>
          <w:bCs/>
          <w:lang w:val="pt-BR"/>
        </w:rPr>
        <w:t>Joana Abrego</w:t>
      </w:r>
    </w:p>
    <w:p w14:paraId="39AA9995" w14:textId="4734B7DE" w:rsidR="00E561D5" w:rsidRPr="00812A07" w:rsidRDefault="00E561D5" w:rsidP="00E561D5">
      <w:pPr>
        <w:spacing w:after="0"/>
        <w:jc w:val="both"/>
        <w:rPr>
          <w:rFonts w:ascii="Century Gothic" w:hAnsi="Century Gothic" w:cs="Times New Roman"/>
          <w:lang w:val="pt-BR"/>
        </w:rPr>
      </w:pPr>
      <w:r w:rsidRPr="00812A07">
        <w:rPr>
          <w:rFonts w:ascii="Century Gothic" w:hAnsi="Century Gothic" w:cs="Times New Roman"/>
          <w:lang w:val="pt-BR"/>
        </w:rPr>
        <w:t>Gerente Legal</w:t>
      </w:r>
    </w:p>
    <w:p w14:paraId="3E628971" w14:textId="77777777" w:rsidR="00457FD3" w:rsidRPr="00812A07" w:rsidRDefault="00457FD3" w:rsidP="00DF3147">
      <w:pPr>
        <w:jc w:val="both"/>
        <w:rPr>
          <w:rFonts w:ascii="Century Gothic" w:hAnsi="Century Gothic" w:cs="Times New Roman"/>
          <w:lang w:val="pt-BR"/>
        </w:rPr>
      </w:pPr>
    </w:p>
    <w:p w14:paraId="1EEC9CB0" w14:textId="77777777" w:rsidR="002132BA" w:rsidRPr="00812A07" w:rsidRDefault="002132BA" w:rsidP="00DF3147">
      <w:pPr>
        <w:jc w:val="both"/>
        <w:rPr>
          <w:rFonts w:ascii="Century Gothic" w:hAnsi="Century Gothic" w:cs="Times New Roman"/>
          <w:lang w:val="pt-BR"/>
        </w:rPr>
      </w:pPr>
    </w:p>
    <w:sectPr w:rsidR="002132BA" w:rsidRPr="00812A07" w:rsidSect="00EC3633">
      <w:headerReference w:type="default" r:id="rId7"/>
      <w:footerReference w:type="default" r:id="rId8"/>
      <w:headerReference w:type="first" r:id="rId9"/>
      <w:foot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5895" w14:textId="77777777" w:rsidR="00BB0A11" w:rsidRDefault="00BB0A11" w:rsidP="00036B06">
      <w:pPr>
        <w:spacing w:after="0" w:line="240" w:lineRule="auto"/>
      </w:pPr>
      <w:r>
        <w:separator/>
      </w:r>
    </w:p>
  </w:endnote>
  <w:endnote w:type="continuationSeparator" w:id="0">
    <w:p w14:paraId="62334258" w14:textId="77777777" w:rsidR="00BB0A11" w:rsidRDefault="00BB0A11" w:rsidP="0003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203532"/>
      <w:docPartObj>
        <w:docPartGallery w:val="Page Numbers (Bottom of Page)"/>
        <w:docPartUnique/>
      </w:docPartObj>
    </w:sdtPr>
    <w:sdtContent>
      <w:sdt>
        <w:sdtPr>
          <w:id w:val="-665551974"/>
          <w:docPartObj>
            <w:docPartGallery w:val="Page Numbers (Top of Page)"/>
            <w:docPartUnique/>
          </w:docPartObj>
        </w:sdtPr>
        <w:sdtContent>
          <w:p w14:paraId="07B34E2A" w14:textId="0EC55A20" w:rsidR="00AE5374" w:rsidRDefault="00AE53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F9514DE" w14:textId="77777777" w:rsidR="00AE5374" w:rsidRDefault="00AE53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415562"/>
      <w:docPartObj>
        <w:docPartGallery w:val="Page Numbers (Bottom of Page)"/>
        <w:docPartUnique/>
      </w:docPartObj>
    </w:sdtPr>
    <w:sdtContent>
      <w:sdt>
        <w:sdtPr>
          <w:id w:val="-1769616900"/>
          <w:docPartObj>
            <w:docPartGallery w:val="Page Numbers (Top of Page)"/>
            <w:docPartUnique/>
          </w:docPartObj>
        </w:sdtPr>
        <w:sdtContent>
          <w:p w14:paraId="0A017E00" w14:textId="0F1C793D" w:rsidR="00812A07" w:rsidRDefault="00812A0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50186649" w14:textId="77777777" w:rsidR="00812A07" w:rsidRDefault="00812A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B772" w14:textId="77777777" w:rsidR="00BB0A11" w:rsidRDefault="00BB0A11" w:rsidP="00036B06">
      <w:pPr>
        <w:spacing w:after="0" w:line="240" w:lineRule="auto"/>
      </w:pPr>
      <w:r>
        <w:separator/>
      </w:r>
    </w:p>
  </w:footnote>
  <w:footnote w:type="continuationSeparator" w:id="0">
    <w:p w14:paraId="10F07D2C" w14:textId="77777777" w:rsidR="00BB0A11" w:rsidRDefault="00BB0A11" w:rsidP="00036B06">
      <w:pPr>
        <w:spacing w:after="0" w:line="240" w:lineRule="auto"/>
      </w:pPr>
      <w:r>
        <w:continuationSeparator/>
      </w:r>
    </w:p>
  </w:footnote>
  <w:footnote w:id="1">
    <w:p w14:paraId="4A47F282" w14:textId="77777777" w:rsidR="004B5D4C" w:rsidRPr="00791E39" w:rsidRDefault="004B5D4C" w:rsidP="00A7731C">
      <w:pPr>
        <w:spacing w:after="0"/>
        <w:jc w:val="both"/>
        <w:rPr>
          <w:rFonts w:ascii="Calibri" w:hAnsi="Calibri"/>
          <w:sz w:val="20"/>
          <w:szCs w:val="20"/>
          <w:lang w:val="en-US"/>
        </w:rPr>
      </w:pPr>
      <w:r w:rsidRPr="00791E39">
        <w:rPr>
          <w:rStyle w:val="Refdenotaalpie"/>
          <w:rFonts w:ascii="Calibri" w:hAnsi="Calibri"/>
          <w:sz w:val="20"/>
          <w:szCs w:val="20"/>
        </w:rPr>
        <w:footnoteRef/>
      </w:r>
      <w:r w:rsidRPr="00791E39">
        <w:rPr>
          <w:rFonts w:ascii="Calibri" w:hAnsi="Calibri"/>
          <w:sz w:val="20"/>
          <w:szCs w:val="20"/>
          <w:lang w:val="en-US"/>
        </w:rPr>
        <w:t xml:space="preserve"> </w:t>
      </w:r>
      <w:r w:rsidRPr="00791E39">
        <w:rPr>
          <w:rFonts w:ascii="Calibri" w:hAnsi="Calibri" w:cs="Arial"/>
          <w:color w:val="000000"/>
          <w:sz w:val="20"/>
          <w:szCs w:val="20"/>
          <w:shd w:val="clear" w:color="auto" w:fill="FFFFFF"/>
          <w:lang w:val="en-US"/>
        </w:rPr>
        <w:t xml:space="preserve">D. </w:t>
      </w:r>
      <w:proofErr w:type="spellStart"/>
      <w:r w:rsidRPr="00791E39">
        <w:rPr>
          <w:rFonts w:ascii="Calibri" w:hAnsi="Calibri" w:cs="Arial"/>
          <w:color w:val="000000"/>
          <w:sz w:val="20"/>
          <w:szCs w:val="20"/>
          <w:shd w:val="clear" w:color="auto" w:fill="FFFFFF"/>
          <w:lang w:val="en-US"/>
        </w:rPr>
        <w:t>Mouillot</w:t>
      </w:r>
      <w:proofErr w:type="spellEnd"/>
      <w:r w:rsidRPr="00791E39">
        <w:rPr>
          <w:rFonts w:ascii="Calibri" w:hAnsi="Calibri" w:cs="Arial"/>
          <w:color w:val="000000"/>
          <w:sz w:val="20"/>
          <w:szCs w:val="20"/>
          <w:shd w:val="clear" w:color="auto" w:fill="FFFFFF"/>
          <w:lang w:val="en-US"/>
        </w:rPr>
        <w:t xml:space="preserve"> et al, "Global Marine Protected Areas Do Not Secure the Evolutionary History of Tropical Corals and Fishes" (2016) 7(1) </w:t>
      </w:r>
      <w:r w:rsidRPr="00791E39">
        <w:rPr>
          <w:rFonts w:ascii="Calibri" w:hAnsi="Calibri" w:cs="Arial"/>
          <w:i/>
          <w:iCs/>
          <w:color w:val="000000"/>
          <w:sz w:val="20"/>
          <w:szCs w:val="20"/>
          <w:shd w:val="clear" w:color="auto" w:fill="FFFFFF"/>
          <w:lang w:val="en-US"/>
        </w:rPr>
        <w:t>Nature Communications</w:t>
      </w:r>
      <w:r w:rsidRPr="00791E39">
        <w:rPr>
          <w:rFonts w:ascii="Calibri" w:hAnsi="Calibri" w:cs="Arial"/>
          <w:color w:val="000000"/>
          <w:sz w:val="20"/>
          <w:szCs w:val="20"/>
          <w:shd w:val="clear" w:color="auto" w:fill="FFFFFF"/>
          <w:lang w:val="en-US"/>
        </w:rPr>
        <w:t>.</w:t>
      </w:r>
    </w:p>
  </w:footnote>
  <w:footnote w:id="2">
    <w:p w14:paraId="452F49EE" w14:textId="77777777" w:rsidR="004B5D4C" w:rsidRPr="00791E39" w:rsidRDefault="004B5D4C" w:rsidP="00A7731C">
      <w:pPr>
        <w:spacing w:after="0"/>
        <w:jc w:val="both"/>
        <w:rPr>
          <w:rFonts w:ascii="Calibri" w:hAnsi="Calibri"/>
          <w:sz w:val="20"/>
          <w:szCs w:val="20"/>
          <w:lang w:val="en-US"/>
        </w:rPr>
      </w:pPr>
      <w:r w:rsidRPr="00791E39">
        <w:rPr>
          <w:rStyle w:val="Refdenotaalpie"/>
          <w:rFonts w:ascii="Calibri" w:hAnsi="Calibri"/>
          <w:sz w:val="20"/>
          <w:szCs w:val="20"/>
        </w:rPr>
        <w:footnoteRef/>
      </w:r>
      <w:r w:rsidRPr="00791E39">
        <w:rPr>
          <w:rFonts w:ascii="Calibri" w:hAnsi="Calibri"/>
          <w:sz w:val="20"/>
          <w:szCs w:val="20"/>
          <w:lang w:val="en-US"/>
        </w:rPr>
        <w:t xml:space="preserve"> </w:t>
      </w:r>
      <w:r w:rsidRPr="00791E39">
        <w:rPr>
          <w:rFonts w:ascii="Calibri" w:hAnsi="Calibri" w:cs="Arial"/>
          <w:color w:val="000000"/>
          <w:sz w:val="20"/>
          <w:szCs w:val="20"/>
          <w:shd w:val="clear" w:color="auto" w:fill="FFFFFF"/>
          <w:lang w:val="en-US"/>
        </w:rPr>
        <w:t xml:space="preserve">Ibid. </w:t>
      </w:r>
    </w:p>
  </w:footnote>
  <w:footnote w:id="3">
    <w:p w14:paraId="42340E18" w14:textId="77777777" w:rsidR="004B5D4C" w:rsidRPr="00791E39" w:rsidRDefault="004B5D4C" w:rsidP="00A7731C">
      <w:pPr>
        <w:spacing w:after="0"/>
        <w:jc w:val="both"/>
        <w:rPr>
          <w:rFonts w:ascii="Calibri" w:hAnsi="Calibri" w:cs="Calibri"/>
          <w:sz w:val="20"/>
          <w:szCs w:val="20"/>
        </w:rPr>
      </w:pPr>
      <w:r w:rsidRPr="00791E39">
        <w:rPr>
          <w:rStyle w:val="Refdenotaalpie"/>
          <w:rFonts w:ascii="Calibri" w:hAnsi="Calibri" w:cs="Calibri"/>
          <w:sz w:val="20"/>
          <w:szCs w:val="20"/>
        </w:rPr>
        <w:footnoteRef/>
      </w:r>
      <w:r w:rsidRPr="00791E39">
        <w:rPr>
          <w:rFonts w:ascii="Calibri" w:hAnsi="Calibri" w:cs="Calibri"/>
          <w:sz w:val="20"/>
          <w:szCs w:val="20"/>
          <w:lang w:val="en-US"/>
        </w:rPr>
        <w:t xml:space="preserve"> </w:t>
      </w:r>
      <w:r w:rsidRPr="00791E39">
        <w:rPr>
          <w:rFonts w:ascii="Calibri" w:hAnsi="Calibri" w:cs="Calibri"/>
          <w:color w:val="000000"/>
          <w:sz w:val="20"/>
          <w:szCs w:val="20"/>
          <w:shd w:val="clear" w:color="auto" w:fill="FFFFFF"/>
          <w:lang w:val="en-US"/>
        </w:rPr>
        <w:t xml:space="preserve">Moberg, F. and Folke, C. 1999. Ecological goods and services of coral reef ecosystems. </w:t>
      </w:r>
      <w:proofErr w:type="spellStart"/>
      <w:r w:rsidRPr="00791E39">
        <w:rPr>
          <w:rFonts w:ascii="Calibri" w:hAnsi="Calibri" w:cs="Calibri"/>
          <w:iCs/>
          <w:color w:val="000000"/>
          <w:sz w:val="20"/>
          <w:szCs w:val="20"/>
          <w:shd w:val="clear" w:color="auto" w:fill="FFFFFF"/>
        </w:rPr>
        <w:t>Ecological</w:t>
      </w:r>
      <w:proofErr w:type="spellEnd"/>
      <w:r w:rsidRPr="00791E39">
        <w:rPr>
          <w:rFonts w:ascii="Calibri" w:hAnsi="Calibri" w:cs="Calibri"/>
          <w:iCs/>
          <w:color w:val="000000"/>
          <w:sz w:val="20"/>
          <w:szCs w:val="20"/>
          <w:shd w:val="clear" w:color="auto" w:fill="FFFFFF"/>
        </w:rPr>
        <w:t xml:space="preserve"> </w:t>
      </w:r>
      <w:proofErr w:type="spellStart"/>
      <w:r w:rsidRPr="00791E39">
        <w:rPr>
          <w:rFonts w:ascii="Calibri" w:hAnsi="Calibri" w:cs="Calibri"/>
          <w:iCs/>
          <w:color w:val="000000"/>
          <w:sz w:val="20"/>
          <w:szCs w:val="20"/>
          <w:shd w:val="clear" w:color="auto" w:fill="FFFFFF"/>
        </w:rPr>
        <w:t>Economics</w:t>
      </w:r>
      <w:proofErr w:type="spellEnd"/>
      <w:r w:rsidRPr="00791E39">
        <w:rPr>
          <w:rFonts w:ascii="Calibri" w:hAnsi="Calibri" w:cs="Calibri"/>
          <w:color w:val="000000"/>
          <w:sz w:val="20"/>
          <w:szCs w:val="20"/>
          <w:shd w:val="clear" w:color="auto" w:fill="FFFFFF"/>
        </w:rPr>
        <w:t xml:space="preserve"> 29(2): 215-233.</w:t>
      </w:r>
    </w:p>
  </w:footnote>
  <w:footnote w:id="4">
    <w:p w14:paraId="620D985E" w14:textId="77777777" w:rsidR="004B5D4C" w:rsidRPr="002A6875" w:rsidRDefault="004B5D4C" w:rsidP="00A7731C">
      <w:pPr>
        <w:pStyle w:val="Textonotapie"/>
        <w:jc w:val="both"/>
        <w:rPr>
          <w:rFonts w:ascii="Calibri" w:hAnsi="Calibri" w:cs="Calibri"/>
          <w:lang w:val="es-ES"/>
        </w:rPr>
      </w:pPr>
      <w:r w:rsidRPr="00791E39">
        <w:rPr>
          <w:rStyle w:val="Refdenotaalpie"/>
          <w:rFonts w:ascii="Calibri" w:hAnsi="Calibri" w:cs="Calibri"/>
        </w:rPr>
        <w:footnoteRef/>
      </w:r>
      <w:r w:rsidRPr="00791E39">
        <w:rPr>
          <w:rFonts w:ascii="Calibri" w:hAnsi="Calibri" w:cs="Calibri"/>
        </w:rPr>
        <w:t xml:space="preserve"> Agenda 2030 para el </w:t>
      </w:r>
      <w:proofErr w:type="spellStart"/>
      <w:r w:rsidRPr="00791E39">
        <w:rPr>
          <w:rFonts w:ascii="Calibri" w:hAnsi="Calibri" w:cs="Calibri"/>
        </w:rPr>
        <w:t>Desarrrollo</w:t>
      </w:r>
      <w:proofErr w:type="spellEnd"/>
      <w:r w:rsidRPr="00791E39">
        <w:rPr>
          <w:rFonts w:ascii="Calibri" w:hAnsi="Calibri" w:cs="Calibri"/>
        </w:rPr>
        <w:t xml:space="preserve"> Sostenible. </w:t>
      </w:r>
      <w:r w:rsidRPr="002A6875">
        <w:rPr>
          <w:rFonts w:ascii="Calibri" w:hAnsi="Calibri" w:cs="Calibri"/>
          <w:lang w:val="es-ES"/>
        </w:rPr>
        <w:t xml:space="preserve">Disponible en: </w:t>
      </w:r>
      <w:hyperlink r:id="rId1" w:history="1">
        <w:r w:rsidRPr="002A6875">
          <w:rPr>
            <w:rStyle w:val="Hipervnculo"/>
            <w:rFonts w:ascii="Calibri" w:hAnsi="Calibri" w:cs="Calibri"/>
            <w:lang w:val="es-ES"/>
          </w:rPr>
          <w:t>https://www.undp.org/content/undp/es/home/sustainable-development-goals.html</w:t>
        </w:r>
      </w:hyperlink>
      <w:r w:rsidRPr="002A6875">
        <w:rPr>
          <w:rFonts w:ascii="Calibri" w:hAnsi="Calibri" w:cs="Calibri"/>
          <w:lang w:val="es-ES"/>
        </w:rPr>
        <w:t xml:space="preserve"> </w:t>
      </w:r>
    </w:p>
  </w:footnote>
  <w:footnote w:id="5">
    <w:p w14:paraId="3E9B2C55" w14:textId="77777777" w:rsidR="004B5D4C" w:rsidRPr="00791E39" w:rsidRDefault="004B5D4C" w:rsidP="00A7731C">
      <w:pPr>
        <w:spacing w:after="0"/>
        <w:jc w:val="both"/>
        <w:rPr>
          <w:rFonts w:ascii="Calibri" w:hAnsi="Calibri"/>
          <w:sz w:val="20"/>
          <w:szCs w:val="20"/>
          <w:lang w:val="en-US"/>
        </w:rPr>
      </w:pPr>
      <w:r w:rsidRPr="00791E39">
        <w:rPr>
          <w:rStyle w:val="Refdenotaalpie"/>
          <w:rFonts w:ascii="Calibri" w:hAnsi="Calibri"/>
          <w:sz w:val="20"/>
          <w:szCs w:val="20"/>
        </w:rPr>
        <w:footnoteRef/>
      </w:r>
      <w:r w:rsidRPr="00791E39">
        <w:rPr>
          <w:rFonts w:ascii="Calibri" w:hAnsi="Calibri"/>
          <w:sz w:val="20"/>
          <w:szCs w:val="20"/>
          <w:lang w:val="en-US"/>
        </w:rPr>
        <w:t xml:space="preserve"> </w:t>
      </w:r>
      <w:r w:rsidRPr="00791E39">
        <w:rPr>
          <w:rFonts w:ascii="Calibri" w:hAnsi="Calibri" w:cs="Arial"/>
          <w:color w:val="000000"/>
          <w:sz w:val="20"/>
          <w:szCs w:val="20"/>
          <w:shd w:val="clear" w:color="auto" w:fill="FFFFFF"/>
          <w:lang w:val="en-US"/>
        </w:rPr>
        <w:t xml:space="preserve">Ivan </w:t>
      </w:r>
      <w:proofErr w:type="spellStart"/>
      <w:r w:rsidRPr="00791E39">
        <w:rPr>
          <w:rFonts w:ascii="Calibri" w:hAnsi="Calibri" w:cs="Arial"/>
          <w:color w:val="000000"/>
          <w:sz w:val="20"/>
          <w:szCs w:val="20"/>
          <w:shd w:val="clear" w:color="auto" w:fill="FFFFFF"/>
          <w:lang w:val="en-US"/>
        </w:rPr>
        <w:t>Nagelkerken</w:t>
      </w:r>
      <w:proofErr w:type="spellEnd"/>
      <w:r w:rsidRPr="00791E39">
        <w:rPr>
          <w:rFonts w:ascii="Calibri" w:hAnsi="Calibri" w:cs="Arial"/>
          <w:color w:val="000000"/>
          <w:sz w:val="20"/>
          <w:szCs w:val="20"/>
          <w:shd w:val="clear" w:color="auto" w:fill="FFFFFF"/>
          <w:lang w:val="en-US"/>
        </w:rPr>
        <w:t xml:space="preserve"> et al, "The Seascape Nursery: A Novel Spatial Approach to Identify and Manage Nurseries for Coastal Marine Fauna" (2013) 16(2) </w:t>
      </w:r>
      <w:r w:rsidRPr="00791E39">
        <w:rPr>
          <w:rFonts w:ascii="Calibri" w:hAnsi="Calibri" w:cs="Arial"/>
          <w:i/>
          <w:iCs/>
          <w:color w:val="000000"/>
          <w:sz w:val="20"/>
          <w:szCs w:val="20"/>
          <w:shd w:val="clear" w:color="auto" w:fill="FFFFFF"/>
          <w:lang w:val="en-US"/>
        </w:rPr>
        <w:t>Fish and Fisheries</w:t>
      </w:r>
      <w:r w:rsidRPr="00791E39">
        <w:rPr>
          <w:rFonts w:ascii="Calibri" w:hAnsi="Calibri" w:cs="Arial"/>
          <w:color w:val="000000"/>
          <w:sz w:val="20"/>
          <w:szCs w:val="20"/>
          <w:shd w:val="clear" w:color="auto" w:fill="FFFFFF"/>
          <w:lang w:val="en-US"/>
        </w:rPr>
        <w:t>.</w:t>
      </w:r>
    </w:p>
  </w:footnote>
  <w:footnote w:id="6">
    <w:p w14:paraId="62009F14" w14:textId="77777777" w:rsidR="004B5D4C" w:rsidRPr="00791E39" w:rsidRDefault="004B5D4C" w:rsidP="00A7731C">
      <w:pPr>
        <w:spacing w:after="0"/>
        <w:jc w:val="both"/>
        <w:rPr>
          <w:rFonts w:ascii="Calibri" w:hAnsi="Calibri"/>
          <w:sz w:val="20"/>
          <w:szCs w:val="20"/>
          <w:lang w:val="en-US"/>
        </w:rPr>
      </w:pPr>
      <w:r w:rsidRPr="00791E39">
        <w:rPr>
          <w:rStyle w:val="Refdenotaalpie"/>
          <w:rFonts w:ascii="Calibri" w:hAnsi="Calibri"/>
          <w:sz w:val="20"/>
          <w:szCs w:val="20"/>
        </w:rPr>
        <w:footnoteRef/>
      </w:r>
      <w:r w:rsidRPr="00791E39">
        <w:rPr>
          <w:rFonts w:ascii="Calibri" w:hAnsi="Calibri"/>
          <w:sz w:val="20"/>
          <w:szCs w:val="20"/>
          <w:lang w:val="en-US"/>
        </w:rPr>
        <w:t xml:space="preserve"> </w:t>
      </w:r>
      <w:r w:rsidRPr="00791E39">
        <w:rPr>
          <w:rFonts w:ascii="Calibri" w:hAnsi="Calibri" w:cs="Arial"/>
          <w:color w:val="000000"/>
          <w:sz w:val="20"/>
          <w:szCs w:val="20"/>
          <w:shd w:val="clear" w:color="auto" w:fill="FFFFFF"/>
          <w:lang w:val="en-US"/>
        </w:rPr>
        <w:t>Joleah B. Lamb et al, "Seagrass Ecosystems Reduce Exposure to Bacterial Pathogens of Humans, Fishes, And Invertebrates" (2017) 355(6326) </w:t>
      </w:r>
      <w:r w:rsidRPr="00791E39">
        <w:rPr>
          <w:rFonts w:ascii="Calibri" w:hAnsi="Calibri" w:cs="Arial"/>
          <w:i/>
          <w:iCs/>
          <w:color w:val="000000"/>
          <w:sz w:val="20"/>
          <w:szCs w:val="20"/>
          <w:shd w:val="clear" w:color="auto" w:fill="FFFFFF"/>
          <w:lang w:val="en-US"/>
        </w:rPr>
        <w:t>Science</w:t>
      </w:r>
      <w:r w:rsidRPr="00791E39">
        <w:rPr>
          <w:rFonts w:ascii="Calibri" w:hAnsi="Calibri" w:cs="Arial"/>
          <w:color w:val="000000"/>
          <w:sz w:val="20"/>
          <w:szCs w:val="20"/>
          <w:shd w:val="clear" w:color="auto" w:fill="FFFFFF"/>
          <w:lang w:val="en-US"/>
        </w:rPr>
        <w:t>.</w:t>
      </w:r>
    </w:p>
  </w:footnote>
  <w:footnote w:id="7">
    <w:p w14:paraId="4CE3B92D" w14:textId="77777777" w:rsidR="004B5D4C" w:rsidRPr="00791E39" w:rsidRDefault="004B5D4C" w:rsidP="00A7731C">
      <w:pPr>
        <w:spacing w:after="0"/>
        <w:jc w:val="both"/>
        <w:rPr>
          <w:rFonts w:ascii="Calibri" w:hAnsi="Calibri"/>
          <w:sz w:val="20"/>
          <w:szCs w:val="20"/>
          <w:lang w:val="en-US"/>
        </w:rPr>
      </w:pPr>
      <w:r w:rsidRPr="00791E39">
        <w:rPr>
          <w:rStyle w:val="Refdenotaalpie"/>
          <w:rFonts w:ascii="Calibri" w:hAnsi="Calibri"/>
          <w:sz w:val="20"/>
          <w:szCs w:val="20"/>
        </w:rPr>
        <w:footnoteRef/>
      </w:r>
      <w:r w:rsidRPr="00791E39">
        <w:rPr>
          <w:rFonts w:ascii="Calibri" w:hAnsi="Calibri"/>
          <w:sz w:val="20"/>
          <w:szCs w:val="20"/>
          <w:lang w:val="en-US"/>
        </w:rPr>
        <w:t xml:space="preserve"> </w:t>
      </w:r>
      <w:r w:rsidRPr="00791E39">
        <w:rPr>
          <w:rFonts w:ascii="Calibri" w:hAnsi="Calibri" w:cs="Arial"/>
          <w:color w:val="000000"/>
          <w:sz w:val="20"/>
          <w:szCs w:val="20"/>
          <w:shd w:val="clear" w:color="auto" w:fill="FFFFFF"/>
          <w:lang w:val="en-US"/>
        </w:rPr>
        <w:t>M. Waycott et al, "Accelerating Loss of Seagrasses Across the Globe Threatens Coastal Ecosystems" (2009) 106(30) </w:t>
      </w:r>
      <w:r w:rsidRPr="00791E39">
        <w:rPr>
          <w:rFonts w:ascii="Calibri" w:hAnsi="Calibri" w:cs="Arial"/>
          <w:i/>
          <w:iCs/>
          <w:color w:val="000000"/>
          <w:sz w:val="20"/>
          <w:szCs w:val="20"/>
          <w:shd w:val="clear" w:color="auto" w:fill="FFFFFF"/>
          <w:lang w:val="en-US"/>
        </w:rPr>
        <w:t>Proceedings of the National Academy of Sciences</w:t>
      </w:r>
    </w:p>
  </w:footnote>
  <w:footnote w:id="8">
    <w:p w14:paraId="5743D74D" w14:textId="77777777" w:rsidR="004B5D4C" w:rsidRPr="00791E39" w:rsidRDefault="004B5D4C" w:rsidP="00A7731C">
      <w:pPr>
        <w:pStyle w:val="Textonotapie"/>
        <w:jc w:val="both"/>
        <w:rPr>
          <w:rFonts w:ascii="Calibri" w:hAnsi="Calibri"/>
          <w:lang w:val="en-US"/>
        </w:rPr>
      </w:pPr>
      <w:r w:rsidRPr="00791E39">
        <w:rPr>
          <w:rStyle w:val="Refdenotaalpie"/>
          <w:rFonts w:ascii="Calibri" w:hAnsi="Calibri"/>
        </w:rPr>
        <w:footnoteRef/>
      </w:r>
      <w:r w:rsidRPr="00791E39">
        <w:rPr>
          <w:rFonts w:ascii="Calibri" w:hAnsi="Calibri"/>
          <w:lang w:val="en-US"/>
        </w:rPr>
        <w:t xml:space="preserve"> Ibid. </w:t>
      </w:r>
    </w:p>
  </w:footnote>
  <w:footnote w:id="9">
    <w:p w14:paraId="60A78AA6" w14:textId="77777777" w:rsidR="004B5D4C" w:rsidRPr="00791E39" w:rsidRDefault="004B5D4C" w:rsidP="004B5D4C">
      <w:pPr>
        <w:jc w:val="both"/>
        <w:rPr>
          <w:rFonts w:ascii="Calibri" w:hAnsi="Calibri"/>
          <w:sz w:val="20"/>
          <w:szCs w:val="20"/>
          <w:lang w:val="en-US"/>
        </w:rPr>
      </w:pPr>
      <w:r w:rsidRPr="00791E39">
        <w:rPr>
          <w:rStyle w:val="Refdenotaalpie"/>
          <w:rFonts w:ascii="Calibri" w:hAnsi="Calibri"/>
          <w:sz w:val="20"/>
          <w:szCs w:val="20"/>
        </w:rPr>
        <w:footnoteRef/>
      </w:r>
      <w:r w:rsidRPr="00791E39">
        <w:rPr>
          <w:rFonts w:ascii="Calibri" w:hAnsi="Calibri"/>
          <w:sz w:val="20"/>
          <w:szCs w:val="20"/>
          <w:lang w:val="en-US"/>
        </w:rPr>
        <w:t xml:space="preserve"> </w:t>
      </w:r>
      <w:r w:rsidRPr="00791E39">
        <w:rPr>
          <w:rFonts w:ascii="Calibri" w:hAnsi="Calibri" w:cs="Arial"/>
          <w:color w:val="000000"/>
          <w:sz w:val="20"/>
          <w:szCs w:val="20"/>
          <w:shd w:val="clear" w:color="auto" w:fill="FFFFFF"/>
          <w:lang w:val="en-US"/>
        </w:rPr>
        <w:t>Martin Gullström et al, "Blue Carbon Storage in Tropical Seagrass Meadows Relates to Carbonate Stock Dynamics, Plant–Sediment Processes, And Landscape Context: Insights from The Western Indian Ocean" (2017) 21(3) </w:t>
      </w:r>
      <w:r w:rsidRPr="00791E39">
        <w:rPr>
          <w:rFonts w:ascii="Calibri" w:hAnsi="Calibri" w:cs="Arial"/>
          <w:i/>
          <w:iCs/>
          <w:color w:val="000000"/>
          <w:sz w:val="20"/>
          <w:szCs w:val="20"/>
          <w:shd w:val="clear" w:color="auto" w:fill="FFFFFF"/>
          <w:lang w:val="en-US"/>
        </w:rPr>
        <w:t>Ecosystems</w:t>
      </w:r>
      <w:r w:rsidRPr="00791E39">
        <w:rPr>
          <w:rFonts w:ascii="Calibri" w:hAnsi="Calibri" w:cs="Arial"/>
          <w:color w:val="000000"/>
          <w:sz w:val="20"/>
          <w:szCs w:val="20"/>
          <w:shd w:val="clear" w:color="auto" w:fill="FFFFFF"/>
          <w:lang w:val="en-US"/>
        </w:rPr>
        <w:t>.</w:t>
      </w:r>
    </w:p>
  </w:footnote>
  <w:footnote w:id="10">
    <w:p w14:paraId="167EEECE" w14:textId="77777777" w:rsidR="004B5D4C" w:rsidRPr="00791E39" w:rsidRDefault="004B5D4C" w:rsidP="004B5D4C">
      <w:pPr>
        <w:pStyle w:val="Textonotapie"/>
        <w:jc w:val="both"/>
        <w:rPr>
          <w:rFonts w:ascii="Calibri" w:hAnsi="Calibri"/>
          <w:lang w:val="en-US"/>
        </w:rPr>
      </w:pPr>
      <w:r w:rsidRPr="00791E39">
        <w:rPr>
          <w:rStyle w:val="Refdenotaalpie"/>
          <w:rFonts w:ascii="Calibri" w:hAnsi="Calibri"/>
        </w:rPr>
        <w:footnoteRef/>
      </w:r>
      <w:r w:rsidRPr="00791E39">
        <w:rPr>
          <w:rFonts w:ascii="Calibri" w:hAnsi="Calibri"/>
          <w:lang w:val="en-US"/>
        </w:rPr>
        <w:t xml:space="preserve"> Ver nota 6. </w:t>
      </w:r>
    </w:p>
  </w:footnote>
  <w:footnote w:id="11">
    <w:p w14:paraId="1E9C08EA" w14:textId="77777777" w:rsidR="004B5D4C" w:rsidRPr="00791E39" w:rsidRDefault="004B5D4C" w:rsidP="004B5D4C">
      <w:pPr>
        <w:pStyle w:val="Textonotapie"/>
        <w:jc w:val="both"/>
        <w:rPr>
          <w:rFonts w:ascii="Calibri" w:hAnsi="Calibri"/>
          <w:lang w:val="en-US"/>
        </w:rPr>
      </w:pPr>
      <w:r w:rsidRPr="00791E39">
        <w:rPr>
          <w:rStyle w:val="Refdenotaalpie"/>
          <w:rFonts w:ascii="Calibri" w:hAnsi="Calibri"/>
        </w:rPr>
        <w:footnoteRef/>
      </w:r>
      <w:r w:rsidRPr="00791E39">
        <w:rPr>
          <w:rFonts w:ascii="Calibri" w:hAnsi="Calibri"/>
          <w:lang w:val="en-US"/>
        </w:rPr>
        <w:t xml:space="preserve"> Ibid. </w:t>
      </w:r>
    </w:p>
  </w:footnote>
  <w:footnote w:id="12">
    <w:p w14:paraId="630EB5B3" w14:textId="77777777" w:rsidR="004B5D4C" w:rsidRPr="00791E39" w:rsidRDefault="004B5D4C" w:rsidP="004B5D4C">
      <w:pPr>
        <w:jc w:val="both"/>
        <w:rPr>
          <w:rFonts w:ascii="Calibri" w:hAnsi="Calibri"/>
          <w:sz w:val="20"/>
          <w:szCs w:val="20"/>
          <w:lang w:val="en-US"/>
        </w:rPr>
      </w:pPr>
      <w:r w:rsidRPr="00791E39">
        <w:rPr>
          <w:rStyle w:val="Refdenotaalpie"/>
          <w:rFonts w:ascii="Calibri" w:hAnsi="Calibri"/>
          <w:sz w:val="20"/>
          <w:szCs w:val="20"/>
        </w:rPr>
        <w:footnoteRef/>
      </w:r>
      <w:r w:rsidRPr="00791E39">
        <w:rPr>
          <w:rFonts w:ascii="Calibri" w:hAnsi="Calibri"/>
          <w:sz w:val="20"/>
          <w:szCs w:val="20"/>
          <w:lang w:val="en-US"/>
        </w:rPr>
        <w:t xml:space="preserve"> </w:t>
      </w:r>
      <w:r w:rsidRPr="00791E39">
        <w:rPr>
          <w:rFonts w:ascii="Calibri" w:hAnsi="Calibri" w:cs="Arial"/>
          <w:color w:val="000000"/>
          <w:sz w:val="20"/>
          <w:szCs w:val="20"/>
          <w:shd w:val="clear" w:color="auto" w:fill="FFFFFF"/>
          <w:lang w:val="en-US"/>
        </w:rPr>
        <w:t>Greg Guannel et al, "The Power of Three: Coral Reefs, Seagrasses and Mangroves Protect Coastal Regions and Increase Their Resilience" (2016) 11(7) </w:t>
      </w:r>
      <w:r w:rsidRPr="00791E39">
        <w:rPr>
          <w:rFonts w:ascii="Calibri" w:hAnsi="Calibri" w:cs="Arial"/>
          <w:i/>
          <w:iCs/>
          <w:color w:val="000000"/>
          <w:sz w:val="20"/>
          <w:szCs w:val="20"/>
          <w:shd w:val="clear" w:color="auto" w:fill="FFFFFF"/>
          <w:lang w:val="en-US"/>
        </w:rPr>
        <w:t>PLOS ONE</w:t>
      </w:r>
      <w:r w:rsidRPr="00791E39">
        <w:rPr>
          <w:rFonts w:ascii="Calibri" w:hAnsi="Calibri" w:cs="Arial"/>
          <w:color w:val="000000"/>
          <w:sz w:val="20"/>
          <w:szCs w:val="20"/>
          <w:shd w:val="clear" w:color="auto" w:fill="FFFFFF"/>
          <w:lang w:val="en-US"/>
        </w:rPr>
        <w:t xml:space="preserve">. </w:t>
      </w:r>
    </w:p>
  </w:footnote>
  <w:footnote w:id="13">
    <w:p w14:paraId="465D72D0" w14:textId="77777777" w:rsidR="004B5D4C" w:rsidRPr="00791E39" w:rsidRDefault="004B5D4C" w:rsidP="004B5D4C">
      <w:pPr>
        <w:pStyle w:val="Textonotapie"/>
        <w:jc w:val="both"/>
        <w:rPr>
          <w:rFonts w:ascii="Calibri" w:hAnsi="Calibri"/>
          <w:lang w:val="en-US"/>
        </w:rPr>
      </w:pPr>
      <w:r w:rsidRPr="00791E39">
        <w:rPr>
          <w:rStyle w:val="Refdenotaalpie"/>
          <w:rFonts w:ascii="Calibri" w:hAnsi="Calibri"/>
        </w:rPr>
        <w:footnoteRef/>
      </w:r>
      <w:r w:rsidRPr="00791E39">
        <w:rPr>
          <w:rFonts w:ascii="Calibri" w:hAnsi="Calibri"/>
          <w:lang w:val="en-US"/>
        </w:rPr>
        <w:t xml:space="preserve"> Ibid. </w:t>
      </w:r>
    </w:p>
  </w:footnote>
  <w:footnote w:id="14">
    <w:p w14:paraId="0A0A66CA" w14:textId="77777777" w:rsidR="004B5D4C" w:rsidRPr="00791E39" w:rsidRDefault="004B5D4C" w:rsidP="004B5D4C">
      <w:pPr>
        <w:jc w:val="both"/>
        <w:rPr>
          <w:rFonts w:ascii="Calibri" w:hAnsi="Calibri"/>
          <w:sz w:val="20"/>
          <w:szCs w:val="20"/>
          <w:lang w:val="en-US"/>
        </w:rPr>
      </w:pPr>
      <w:r w:rsidRPr="00791E39">
        <w:rPr>
          <w:rStyle w:val="Refdenotaalpie"/>
          <w:rFonts w:ascii="Calibri" w:hAnsi="Calibri"/>
          <w:sz w:val="20"/>
          <w:szCs w:val="20"/>
        </w:rPr>
        <w:footnoteRef/>
      </w:r>
      <w:r w:rsidRPr="00791E39">
        <w:rPr>
          <w:rFonts w:ascii="Calibri" w:hAnsi="Calibri"/>
          <w:sz w:val="20"/>
          <w:szCs w:val="20"/>
          <w:lang w:val="en-US"/>
        </w:rPr>
        <w:t xml:space="preserve"> </w:t>
      </w:r>
      <w:r w:rsidRPr="00791E39">
        <w:rPr>
          <w:rFonts w:ascii="Calibri" w:hAnsi="Calibri" w:cs="Arial"/>
          <w:color w:val="000000"/>
          <w:sz w:val="20"/>
          <w:szCs w:val="20"/>
          <w:shd w:val="clear" w:color="auto" w:fill="FFFFFF"/>
          <w:lang w:val="en-US"/>
        </w:rPr>
        <w:t>Edward B. Barbier et al, "The Value of Estuarine and Coastal Ecosystem Services" (2011) 81(2) </w:t>
      </w:r>
      <w:r w:rsidRPr="00791E39">
        <w:rPr>
          <w:rFonts w:ascii="Calibri" w:hAnsi="Calibri" w:cs="Arial"/>
          <w:i/>
          <w:iCs/>
          <w:color w:val="000000"/>
          <w:sz w:val="20"/>
          <w:szCs w:val="20"/>
          <w:shd w:val="clear" w:color="auto" w:fill="FFFFFF"/>
          <w:lang w:val="en-US"/>
        </w:rPr>
        <w:t>Ecological Monographs</w:t>
      </w:r>
      <w:r w:rsidRPr="00791E39">
        <w:rPr>
          <w:rFonts w:ascii="Calibri" w:hAnsi="Calibri" w:cs="Arial"/>
          <w:color w:val="000000"/>
          <w:sz w:val="20"/>
          <w:szCs w:val="20"/>
          <w:shd w:val="clear" w:color="auto" w:fill="FFFFFF"/>
          <w:lang w:val="en-US"/>
        </w:rPr>
        <w:t>.</w:t>
      </w:r>
    </w:p>
  </w:footnote>
  <w:footnote w:id="15">
    <w:p w14:paraId="4C1602F6" w14:textId="77777777" w:rsidR="004B5D4C" w:rsidRPr="00791E39" w:rsidRDefault="004B5D4C" w:rsidP="004B5D4C">
      <w:pPr>
        <w:jc w:val="both"/>
        <w:rPr>
          <w:rFonts w:ascii="Calibri" w:hAnsi="Calibri" w:cs="Calibri"/>
          <w:sz w:val="20"/>
          <w:szCs w:val="20"/>
          <w:lang w:val="en-US"/>
        </w:rPr>
      </w:pPr>
      <w:r w:rsidRPr="00791E39">
        <w:rPr>
          <w:rStyle w:val="Refdenotaalpie"/>
          <w:rFonts w:ascii="Calibri" w:hAnsi="Calibri" w:cs="Calibri"/>
          <w:sz w:val="20"/>
          <w:szCs w:val="20"/>
        </w:rPr>
        <w:footnoteRef/>
      </w:r>
      <w:r w:rsidRPr="00791E39">
        <w:rPr>
          <w:rFonts w:ascii="Calibri" w:hAnsi="Calibri" w:cs="Calibri"/>
          <w:sz w:val="20"/>
          <w:szCs w:val="20"/>
          <w:lang w:val="en-US"/>
        </w:rPr>
        <w:t xml:space="preserve"> </w:t>
      </w:r>
      <w:proofErr w:type="spellStart"/>
      <w:r w:rsidRPr="00791E39">
        <w:rPr>
          <w:rFonts w:ascii="Calibri" w:hAnsi="Calibri" w:cs="Calibri"/>
          <w:color w:val="1C1D1E"/>
          <w:sz w:val="20"/>
          <w:szCs w:val="20"/>
          <w:shd w:val="clear" w:color="auto" w:fill="FFFFFF"/>
          <w:lang w:val="en-US"/>
        </w:rPr>
        <w:t>De'ath</w:t>
      </w:r>
      <w:proofErr w:type="spellEnd"/>
      <w:r w:rsidRPr="00791E39">
        <w:rPr>
          <w:rFonts w:ascii="Calibri" w:hAnsi="Calibri" w:cs="Calibri"/>
          <w:color w:val="1C1D1E"/>
          <w:sz w:val="20"/>
          <w:szCs w:val="20"/>
          <w:shd w:val="clear" w:color="auto" w:fill="FFFFFF"/>
          <w:lang w:val="en-US"/>
        </w:rPr>
        <w:t>, G. and Fabricius, K. 2010. Water quality as a regional driver of coral biodiversity and macroalgae on the Great Barrier Reef. Ecological Applications, 20: 840-850. doi:</w:t>
      </w:r>
      <w:hyperlink r:id="rId2" w:history="1">
        <w:r w:rsidRPr="00791E39">
          <w:rPr>
            <w:rStyle w:val="Hipervnculo"/>
            <w:rFonts w:ascii="Calibri" w:hAnsi="Calibri" w:cs="Calibri"/>
            <w:color w:val="268C8D"/>
            <w:sz w:val="20"/>
            <w:szCs w:val="20"/>
            <w:shd w:val="clear" w:color="auto" w:fill="FFFFFF"/>
            <w:lang w:val="en-US"/>
          </w:rPr>
          <w:t>10.1890/08-2023.1</w:t>
        </w:r>
      </w:hyperlink>
    </w:p>
  </w:footnote>
  <w:footnote w:id="16">
    <w:p w14:paraId="037C7E53" w14:textId="77777777" w:rsidR="004B5D4C" w:rsidRPr="0001716F" w:rsidRDefault="004B5D4C" w:rsidP="004B5D4C">
      <w:pPr>
        <w:jc w:val="both"/>
        <w:rPr>
          <w:rFonts w:ascii="Calibri" w:hAnsi="Calibri" w:cs="Calibri"/>
          <w:sz w:val="20"/>
          <w:szCs w:val="20"/>
          <w:lang w:val="en-US"/>
        </w:rPr>
      </w:pPr>
      <w:r w:rsidRPr="00791E39">
        <w:rPr>
          <w:rStyle w:val="Refdenotaalpie"/>
          <w:rFonts w:ascii="Calibri" w:hAnsi="Calibri" w:cs="Calibri"/>
          <w:sz w:val="20"/>
          <w:szCs w:val="20"/>
        </w:rPr>
        <w:footnoteRef/>
      </w:r>
      <w:r w:rsidRPr="00791E39">
        <w:rPr>
          <w:rFonts w:ascii="Calibri" w:hAnsi="Calibri" w:cs="Calibri"/>
          <w:sz w:val="20"/>
          <w:szCs w:val="20"/>
          <w:lang w:val="en-US"/>
        </w:rPr>
        <w:t xml:space="preserve"> EPA, 2018. Threats to Coral Reefs. </w:t>
      </w:r>
      <w:r w:rsidRPr="0001716F">
        <w:rPr>
          <w:rFonts w:ascii="Calibri" w:hAnsi="Calibri" w:cs="Calibri"/>
          <w:sz w:val="20"/>
          <w:szCs w:val="20"/>
          <w:lang w:val="en-US"/>
        </w:rPr>
        <w:t xml:space="preserve">Disponible </w:t>
      </w:r>
      <w:proofErr w:type="spellStart"/>
      <w:r w:rsidRPr="0001716F">
        <w:rPr>
          <w:rFonts w:ascii="Calibri" w:hAnsi="Calibri" w:cs="Calibri"/>
          <w:sz w:val="20"/>
          <w:szCs w:val="20"/>
          <w:lang w:val="en-US"/>
        </w:rPr>
        <w:t>en</w:t>
      </w:r>
      <w:proofErr w:type="spellEnd"/>
      <w:r w:rsidRPr="0001716F">
        <w:rPr>
          <w:rFonts w:ascii="Calibri" w:hAnsi="Calibri" w:cs="Calibri"/>
          <w:sz w:val="20"/>
          <w:szCs w:val="20"/>
          <w:lang w:val="en-US"/>
        </w:rPr>
        <w:t xml:space="preserve"> : </w:t>
      </w:r>
      <w:hyperlink r:id="rId3" w:history="1">
        <w:r w:rsidRPr="0001716F">
          <w:rPr>
            <w:rStyle w:val="Hipervnculo"/>
            <w:rFonts w:ascii="Calibri" w:hAnsi="Calibri" w:cs="Calibri"/>
            <w:sz w:val="20"/>
            <w:szCs w:val="20"/>
            <w:lang w:val="en-US"/>
          </w:rPr>
          <w:t>https://www.epa.gov/coral-reefs/threats-coral-reefs</w:t>
        </w:r>
      </w:hyperlink>
    </w:p>
  </w:footnote>
  <w:footnote w:id="17">
    <w:p w14:paraId="5A06D94B" w14:textId="77777777" w:rsidR="004B5D4C" w:rsidRPr="00791E39" w:rsidRDefault="004B5D4C" w:rsidP="004B5D4C">
      <w:pPr>
        <w:jc w:val="both"/>
        <w:rPr>
          <w:rFonts w:ascii="Calibri" w:hAnsi="Calibri" w:cs="Calibri"/>
          <w:sz w:val="20"/>
          <w:szCs w:val="20"/>
          <w:lang w:val="en-US"/>
        </w:rPr>
      </w:pPr>
      <w:r w:rsidRPr="008F7B17">
        <w:rPr>
          <w:rStyle w:val="Refdenotaalpie"/>
          <w:rFonts w:ascii="Calibri" w:hAnsi="Calibri" w:cs="Calibri"/>
          <w:sz w:val="20"/>
          <w:szCs w:val="20"/>
        </w:rPr>
        <w:footnoteRef/>
      </w:r>
      <w:r w:rsidRPr="004B5D4C">
        <w:rPr>
          <w:rFonts w:ascii="Calibri" w:hAnsi="Calibri" w:cs="Calibri"/>
          <w:sz w:val="20"/>
          <w:szCs w:val="20"/>
          <w:lang w:val="fr-FR"/>
        </w:rPr>
        <w:t xml:space="preserve"> J.E. Brodie et al. 2012. </w:t>
      </w:r>
      <w:r w:rsidRPr="009D448D">
        <w:rPr>
          <w:rFonts w:ascii="Calibri" w:hAnsi="Calibri" w:cs="Calibri"/>
          <w:sz w:val="20"/>
          <w:szCs w:val="20"/>
          <w:lang w:val="en-US"/>
        </w:rPr>
        <w:t>Terrestrial Pollutant Runoff to The Great Barrier Reef: An Update of Issues, Priorities and Management Responses. Marine Pollution Bulletin 65: 4-9.</w:t>
      </w:r>
      <w:r w:rsidRPr="002A6875">
        <w:rPr>
          <w:lang w:val="en-US"/>
        </w:rPr>
        <w:t xml:space="preserve"> </w:t>
      </w:r>
    </w:p>
  </w:footnote>
  <w:footnote w:id="18">
    <w:p w14:paraId="53CAF35A" w14:textId="77777777" w:rsidR="004B5D4C" w:rsidRPr="00791E39" w:rsidRDefault="004B5D4C" w:rsidP="004B5D4C">
      <w:pPr>
        <w:jc w:val="both"/>
        <w:rPr>
          <w:rFonts w:ascii="Calibri" w:hAnsi="Calibri"/>
          <w:sz w:val="20"/>
          <w:szCs w:val="20"/>
          <w:lang w:val="en-US"/>
        </w:rPr>
      </w:pPr>
      <w:r w:rsidRPr="00791E39">
        <w:rPr>
          <w:rStyle w:val="Refdenotaalpie"/>
          <w:rFonts w:ascii="Calibri" w:hAnsi="Calibri"/>
          <w:sz w:val="20"/>
          <w:szCs w:val="20"/>
        </w:rPr>
        <w:footnoteRef/>
      </w:r>
      <w:r w:rsidRPr="00791E39">
        <w:rPr>
          <w:rFonts w:ascii="Calibri" w:hAnsi="Calibri"/>
          <w:sz w:val="20"/>
          <w:szCs w:val="20"/>
          <w:lang w:val="en-US"/>
        </w:rPr>
        <w:t xml:space="preserve"> </w:t>
      </w:r>
      <w:r w:rsidRPr="00791E39">
        <w:rPr>
          <w:rFonts w:ascii="Calibri" w:hAnsi="Calibri" w:cs="Arial"/>
          <w:color w:val="000000"/>
          <w:sz w:val="20"/>
          <w:szCs w:val="20"/>
          <w:shd w:val="clear" w:color="auto" w:fill="FFFFFF"/>
          <w:lang w:val="en-US"/>
        </w:rPr>
        <w:t>Alan Duckworth, Natalie Giofre and Ross Jones, "Coral Morphology and Sedimentation" (2017) 125(1-2) </w:t>
      </w:r>
      <w:r w:rsidRPr="00791E39">
        <w:rPr>
          <w:rFonts w:ascii="Calibri" w:hAnsi="Calibri" w:cs="Arial"/>
          <w:i/>
          <w:iCs/>
          <w:color w:val="000000"/>
          <w:sz w:val="20"/>
          <w:szCs w:val="20"/>
          <w:shd w:val="clear" w:color="auto" w:fill="FFFFFF"/>
          <w:lang w:val="en-US"/>
        </w:rPr>
        <w:t>Marine Pollution Bulletin</w:t>
      </w:r>
      <w:r w:rsidRPr="00791E39">
        <w:rPr>
          <w:rFonts w:ascii="Calibri" w:hAnsi="Calibri" w:cs="Arial"/>
          <w:color w:val="000000"/>
          <w:sz w:val="20"/>
          <w:szCs w:val="20"/>
          <w:shd w:val="clear" w:color="auto" w:fill="FFFFFF"/>
          <w:lang w:val="en-US"/>
        </w:rPr>
        <w:t>.</w:t>
      </w:r>
    </w:p>
  </w:footnote>
  <w:footnote w:id="19">
    <w:p w14:paraId="2BE6AD1F" w14:textId="77777777" w:rsidR="004B5D4C" w:rsidRPr="00791E39" w:rsidRDefault="004B5D4C" w:rsidP="004B5D4C">
      <w:pPr>
        <w:jc w:val="both"/>
        <w:rPr>
          <w:rFonts w:ascii="Calibri" w:hAnsi="Calibri"/>
          <w:sz w:val="20"/>
          <w:szCs w:val="20"/>
          <w:lang w:val="en-US"/>
        </w:rPr>
      </w:pPr>
      <w:r w:rsidRPr="00791E39">
        <w:rPr>
          <w:rStyle w:val="Refdenotaalpie"/>
          <w:rFonts w:ascii="Calibri" w:hAnsi="Calibri"/>
          <w:sz w:val="20"/>
          <w:szCs w:val="20"/>
        </w:rPr>
        <w:footnoteRef/>
      </w:r>
      <w:r w:rsidRPr="00791E39">
        <w:rPr>
          <w:rFonts w:ascii="Calibri" w:hAnsi="Calibri"/>
          <w:sz w:val="20"/>
          <w:szCs w:val="20"/>
          <w:lang w:val="en-US"/>
        </w:rPr>
        <w:t xml:space="preserve"> </w:t>
      </w:r>
      <w:r w:rsidRPr="00791E39">
        <w:rPr>
          <w:rFonts w:ascii="Calibri" w:hAnsi="Calibri" w:cs="Arial"/>
          <w:color w:val="000000"/>
          <w:sz w:val="20"/>
          <w:szCs w:val="20"/>
          <w:shd w:val="clear" w:color="auto" w:fill="FFFFFF"/>
          <w:lang w:val="en-US"/>
        </w:rPr>
        <w:t>Nyssa J. Silbiger et al, "Nutrient Pollution Disrupts Key Ecosystem Functions on Coral Reefs" (2018) 285(1880) </w:t>
      </w:r>
      <w:r w:rsidRPr="00791E39">
        <w:rPr>
          <w:rFonts w:ascii="Calibri" w:hAnsi="Calibri" w:cs="Arial"/>
          <w:i/>
          <w:iCs/>
          <w:color w:val="000000"/>
          <w:sz w:val="20"/>
          <w:szCs w:val="20"/>
          <w:shd w:val="clear" w:color="auto" w:fill="FFFFFF"/>
          <w:lang w:val="en-US"/>
        </w:rPr>
        <w:t>Proceedings of the Royal Society B: Biological Sciences</w:t>
      </w:r>
      <w:r w:rsidRPr="00791E39">
        <w:rPr>
          <w:rFonts w:ascii="Calibri" w:hAnsi="Calibri" w:cs="Arial"/>
          <w:color w:val="000000"/>
          <w:sz w:val="20"/>
          <w:szCs w:val="20"/>
          <w:shd w:val="clear" w:color="auto" w:fill="FFFFFF"/>
          <w:lang w:val="en-US"/>
        </w:rPr>
        <w:t>.</w:t>
      </w:r>
    </w:p>
  </w:footnote>
  <w:footnote w:id="20">
    <w:p w14:paraId="4B8C478B" w14:textId="77777777" w:rsidR="004B5D4C" w:rsidRPr="003F28FD" w:rsidRDefault="004B5D4C" w:rsidP="00EE1729">
      <w:pPr>
        <w:pStyle w:val="Textonotapie"/>
        <w:jc w:val="both"/>
        <w:rPr>
          <w:rFonts w:ascii="Calibri" w:hAnsi="Calibri" w:cs="Calibri"/>
          <w:lang w:val="fr-FR"/>
        </w:rPr>
      </w:pPr>
      <w:r w:rsidRPr="00791E39">
        <w:rPr>
          <w:rStyle w:val="Refdenotaalpie"/>
          <w:rFonts w:ascii="Calibri" w:hAnsi="Calibri" w:cs="Calibri"/>
        </w:rPr>
        <w:footnoteRef/>
      </w:r>
      <w:r w:rsidRPr="003F28FD">
        <w:rPr>
          <w:rFonts w:ascii="Calibri" w:hAnsi="Calibri" w:cs="Calibri"/>
          <w:lang w:val="fr-FR"/>
        </w:rPr>
        <w:t xml:space="preserve"> International Coral Reef Initiative. Disponible en : </w:t>
      </w:r>
      <w:hyperlink r:id="rId4" w:history="1">
        <w:r w:rsidRPr="003F28FD">
          <w:rPr>
            <w:rStyle w:val="Hipervnculo"/>
            <w:rFonts w:ascii="Calibri" w:hAnsi="Calibri" w:cs="Calibri"/>
            <w:lang w:val="fr-FR"/>
          </w:rPr>
          <w:t>https://www.icriforum.org/about-coral-reefs/status-and-threat-coral-reefs</w:t>
        </w:r>
      </w:hyperlink>
      <w:r w:rsidRPr="003F28FD">
        <w:rPr>
          <w:rFonts w:ascii="Calibri" w:hAnsi="Calibri" w:cs="Calibri"/>
          <w:lang w:val="fr-FR"/>
        </w:rPr>
        <w:t xml:space="preserve"> </w:t>
      </w:r>
    </w:p>
  </w:footnote>
  <w:footnote w:id="21">
    <w:p w14:paraId="5FA16BB2" w14:textId="77777777" w:rsidR="004B5D4C" w:rsidRPr="00791E39" w:rsidRDefault="004B5D4C" w:rsidP="00EE1729">
      <w:pPr>
        <w:spacing w:line="240" w:lineRule="auto"/>
        <w:jc w:val="both"/>
        <w:rPr>
          <w:rFonts w:ascii="Calibri" w:hAnsi="Calibri" w:cs="Calibri"/>
          <w:sz w:val="20"/>
          <w:szCs w:val="20"/>
          <w:lang w:val="en-US"/>
        </w:rPr>
      </w:pPr>
      <w:r w:rsidRPr="00791E39">
        <w:rPr>
          <w:rStyle w:val="Refdenotaalpie"/>
          <w:rFonts w:ascii="Calibri" w:hAnsi="Calibri" w:cs="Calibri"/>
          <w:sz w:val="20"/>
          <w:szCs w:val="20"/>
        </w:rPr>
        <w:footnoteRef/>
      </w:r>
      <w:r w:rsidRPr="00791E39">
        <w:rPr>
          <w:rFonts w:ascii="Calibri" w:hAnsi="Calibri" w:cs="Calibri"/>
          <w:sz w:val="20"/>
          <w:szCs w:val="20"/>
          <w:lang w:val="en-US"/>
        </w:rPr>
        <w:t xml:space="preserve"> IPCC. 2018. Summary for Policymakers. In: 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 [V. Masson-Delmotte, P. Zhai, H. O. </w:t>
      </w:r>
      <w:proofErr w:type="spellStart"/>
      <w:r w:rsidRPr="00791E39">
        <w:rPr>
          <w:rFonts w:ascii="Calibri" w:hAnsi="Calibri" w:cs="Calibri"/>
          <w:sz w:val="20"/>
          <w:szCs w:val="20"/>
          <w:lang w:val="en-US"/>
        </w:rPr>
        <w:t>Pörtner</w:t>
      </w:r>
      <w:proofErr w:type="spellEnd"/>
      <w:r w:rsidRPr="00791E39">
        <w:rPr>
          <w:rFonts w:ascii="Calibri" w:hAnsi="Calibri" w:cs="Calibri"/>
          <w:sz w:val="20"/>
          <w:szCs w:val="20"/>
          <w:lang w:val="en-US"/>
        </w:rPr>
        <w:t xml:space="preserve">, D. Roberts, J. Skea, P. R. Shukla, A. Pirani, W. </w:t>
      </w:r>
      <w:proofErr w:type="spellStart"/>
      <w:r w:rsidRPr="00791E39">
        <w:rPr>
          <w:rFonts w:ascii="Calibri" w:hAnsi="Calibri" w:cs="Calibri"/>
          <w:sz w:val="20"/>
          <w:szCs w:val="20"/>
          <w:lang w:val="en-US"/>
        </w:rPr>
        <w:t>Moufouma</w:t>
      </w:r>
      <w:proofErr w:type="spellEnd"/>
      <w:r w:rsidRPr="00791E39">
        <w:rPr>
          <w:rFonts w:ascii="Calibri" w:hAnsi="Calibri" w:cs="Calibri"/>
          <w:sz w:val="20"/>
          <w:szCs w:val="20"/>
          <w:lang w:val="en-US"/>
        </w:rPr>
        <w:t xml:space="preserve">-Okia, C. </w:t>
      </w:r>
      <w:proofErr w:type="spellStart"/>
      <w:r w:rsidRPr="00791E39">
        <w:rPr>
          <w:rFonts w:ascii="Calibri" w:hAnsi="Calibri" w:cs="Calibri"/>
          <w:sz w:val="20"/>
          <w:szCs w:val="20"/>
          <w:lang w:val="en-US"/>
        </w:rPr>
        <w:t>Péan</w:t>
      </w:r>
      <w:proofErr w:type="spellEnd"/>
      <w:r w:rsidRPr="00791E39">
        <w:rPr>
          <w:rFonts w:ascii="Calibri" w:hAnsi="Calibri" w:cs="Calibri"/>
          <w:sz w:val="20"/>
          <w:szCs w:val="20"/>
          <w:lang w:val="en-US"/>
        </w:rPr>
        <w:t xml:space="preserve">, R. Pidcock, S. Connors, J. B. R. Matthews, Y. Chen, X. Zhou, M. I. Gomis, E. </w:t>
      </w:r>
      <w:proofErr w:type="spellStart"/>
      <w:r w:rsidRPr="00791E39">
        <w:rPr>
          <w:rFonts w:ascii="Calibri" w:hAnsi="Calibri" w:cs="Calibri"/>
          <w:sz w:val="20"/>
          <w:szCs w:val="20"/>
          <w:lang w:val="en-US"/>
        </w:rPr>
        <w:t>Lonnoy</w:t>
      </w:r>
      <w:proofErr w:type="spellEnd"/>
      <w:r w:rsidRPr="00791E39">
        <w:rPr>
          <w:rFonts w:ascii="Calibri" w:hAnsi="Calibri" w:cs="Calibri"/>
          <w:sz w:val="20"/>
          <w:szCs w:val="20"/>
          <w:lang w:val="en-US"/>
        </w:rPr>
        <w:t>, T. Maycock, M. Tignor, T. Waterfield (eds.)]. World Meteorological Organization, Geneva, Switzerland, 32 pp.</w:t>
      </w:r>
    </w:p>
  </w:footnote>
  <w:footnote w:id="22">
    <w:p w14:paraId="4EAD8173" w14:textId="77777777" w:rsidR="004B5D4C" w:rsidRPr="00FB3227" w:rsidRDefault="004B5D4C" w:rsidP="00EE1729">
      <w:pPr>
        <w:pStyle w:val="Textonotapie"/>
        <w:jc w:val="both"/>
        <w:rPr>
          <w:rFonts w:ascii="Calibri" w:hAnsi="Calibri" w:cs="Calibri"/>
          <w:lang w:val="en-US"/>
        </w:rPr>
      </w:pPr>
      <w:r w:rsidRPr="00791E39">
        <w:rPr>
          <w:rStyle w:val="Refdenotaalpie"/>
          <w:rFonts w:ascii="Calibri" w:hAnsi="Calibri" w:cs="Calibri"/>
        </w:rPr>
        <w:footnoteRef/>
      </w:r>
      <w:r w:rsidRPr="00791E39">
        <w:rPr>
          <w:rFonts w:ascii="Calibri" w:hAnsi="Calibri" w:cs="Calibri"/>
          <w:lang w:val="en-US"/>
        </w:rPr>
        <w:t xml:space="preserve"> Ocean Health Index. </w:t>
      </w:r>
      <w:r w:rsidRPr="00FB3227">
        <w:rPr>
          <w:rFonts w:ascii="Calibri" w:hAnsi="Calibri" w:cs="Calibri"/>
          <w:lang w:val="en-US"/>
        </w:rPr>
        <w:t xml:space="preserve">Disponible </w:t>
      </w:r>
      <w:proofErr w:type="spellStart"/>
      <w:r w:rsidRPr="00FB3227">
        <w:rPr>
          <w:rFonts w:ascii="Calibri" w:hAnsi="Calibri" w:cs="Calibri"/>
          <w:lang w:val="en-US"/>
        </w:rPr>
        <w:t>en</w:t>
      </w:r>
      <w:proofErr w:type="spellEnd"/>
      <w:r w:rsidRPr="00FB3227">
        <w:rPr>
          <w:rFonts w:ascii="Calibri" w:hAnsi="Calibri" w:cs="Calibri"/>
          <w:lang w:val="en-US"/>
        </w:rPr>
        <w:t xml:space="preserve">: </w:t>
      </w:r>
      <w:hyperlink r:id="rId5" w:history="1">
        <w:r w:rsidRPr="00FB3227">
          <w:rPr>
            <w:rStyle w:val="Hipervnculo"/>
            <w:rFonts w:ascii="Calibri" w:hAnsi="Calibri" w:cs="Calibri"/>
            <w:lang w:val="en-US"/>
          </w:rPr>
          <w:t>http://www.oceanhealthindex.org/methodology/components/coral-reefs-area</w:t>
        </w:r>
      </w:hyperlink>
      <w:r w:rsidRPr="00FB3227">
        <w:rPr>
          <w:rFonts w:ascii="Calibri" w:hAnsi="Calibri" w:cs="Calibri"/>
          <w:lang w:val="en-US"/>
        </w:rPr>
        <w:t xml:space="preserve"> </w:t>
      </w:r>
    </w:p>
  </w:footnote>
  <w:footnote w:id="23">
    <w:p w14:paraId="714C074B" w14:textId="77777777" w:rsidR="004B5D4C" w:rsidRPr="00791E39" w:rsidRDefault="004B5D4C" w:rsidP="00EE1729">
      <w:pPr>
        <w:pStyle w:val="Textonotapie"/>
        <w:jc w:val="both"/>
        <w:rPr>
          <w:rFonts w:ascii="Calibri" w:hAnsi="Calibri" w:cs="Calibri"/>
          <w:lang w:val="en-US"/>
        </w:rPr>
      </w:pPr>
      <w:r w:rsidRPr="00791E39">
        <w:rPr>
          <w:rStyle w:val="Refdenotaalpie"/>
          <w:rFonts w:ascii="Calibri" w:hAnsi="Calibri" w:cs="Calibri"/>
        </w:rPr>
        <w:footnoteRef/>
      </w:r>
      <w:r w:rsidRPr="00791E39">
        <w:rPr>
          <w:rFonts w:ascii="Calibri" w:hAnsi="Calibri" w:cs="Calibri"/>
          <w:lang w:val="en-US"/>
        </w:rPr>
        <w:t xml:space="preserve"> Ibid. </w:t>
      </w:r>
    </w:p>
  </w:footnote>
  <w:footnote w:id="24">
    <w:p w14:paraId="0CC0C561" w14:textId="77777777" w:rsidR="004B5D4C" w:rsidRPr="00791E39" w:rsidRDefault="004B5D4C" w:rsidP="00EE1729">
      <w:pPr>
        <w:spacing w:after="0"/>
        <w:jc w:val="both"/>
        <w:rPr>
          <w:rFonts w:ascii="Calibri" w:hAnsi="Calibri"/>
          <w:sz w:val="20"/>
          <w:szCs w:val="20"/>
        </w:rPr>
      </w:pPr>
      <w:r w:rsidRPr="00791E39">
        <w:rPr>
          <w:rStyle w:val="Refdenotaalpie"/>
          <w:rFonts w:ascii="Calibri" w:hAnsi="Calibri"/>
          <w:sz w:val="20"/>
          <w:szCs w:val="20"/>
        </w:rPr>
        <w:footnoteRef/>
      </w:r>
      <w:r w:rsidRPr="00791E39">
        <w:rPr>
          <w:rFonts w:ascii="Calibri" w:hAnsi="Calibri"/>
          <w:sz w:val="20"/>
          <w:szCs w:val="20"/>
          <w:lang w:val="en-US"/>
        </w:rPr>
        <w:t xml:space="preserve"> IPBES Global Assessment Summary for Policymakers. </w:t>
      </w:r>
      <w:r w:rsidRPr="00791E39">
        <w:rPr>
          <w:rFonts w:ascii="Calibri" w:hAnsi="Calibri"/>
          <w:sz w:val="20"/>
          <w:szCs w:val="20"/>
        </w:rPr>
        <w:t xml:space="preserve">6 Mayo 2019. Disponible en: </w:t>
      </w:r>
      <w:hyperlink r:id="rId6" w:history="1">
        <w:r w:rsidRPr="00791E39">
          <w:rPr>
            <w:rStyle w:val="Hipervnculo"/>
            <w:rFonts w:ascii="Calibri" w:hAnsi="Calibri"/>
            <w:sz w:val="20"/>
            <w:szCs w:val="20"/>
          </w:rPr>
          <w:t>https://www.ipbes.net/news/ipbes-global-assessment-summary-policymakers-pdf</w:t>
        </w:r>
      </w:hyperlink>
    </w:p>
  </w:footnote>
  <w:footnote w:id="25">
    <w:p w14:paraId="5A60DAE6" w14:textId="77777777" w:rsidR="004B5D4C" w:rsidRPr="003F28FD" w:rsidRDefault="004B5D4C" w:rsidP="00EE1729">
      <w:pPr>
        <w:pStyle w:val="Textonotapie"/>
        <w:jc w:val="both"/>
        <w:rPr>
          <w:rFonts w:ascii="Calibri" w:hAnsi="Calibri" w:cs="Calibri"/>
          <w:lang w:val="fr-FR"/>
        </w:rPr>
      </w:pPr>
      <w:r w:rsidRPr="00791E39">
        <w:rPr>
          <w:rStyle w:val="Refdenotaalpie"/>
          <w:rFonts w:ascii="Calibri" w:hAnsi="Calibri" w:cs="Calibri"/>
        </w:rPr>
        <w:footnoteRef/>
      </w:r>
      <w:r w:rsidRPr="003F28FD">
        <w:rPr>
          <w:rFonts w:ascii="Calibri" w:hAnsi="Calibri" w:cs="Calibri"/>
          <w:lang w:val="fr-FR"/>
        </w:rPr>
        <w:t xml:space="preserve"> International Coral Reef Initiative. Disponible en : </w:t>
      </w:r>
      <w:hyperlink r:id="rId7" w:history="1">
        <w:r w:rsidRPr="003F28FD">
          <w:rPr>
            <w:rStyle w:val="Hipervnculo"/>
            <w:rFonts w:ascii="Calibri" w:hAnsi="Calibri" w:cs="Calibri"/>
            <w:lang w:val="fr-FR"/>
          </w:rPr>
          <w:t>https://www.icriforum.org/about-icri/members-networks/panama</w:t>
        </w:r>
      </w:hyperlink>
      <w:r w:rsidRPr="003F28FD">
        <w:rPr>
          <w:rFonts w:ascii="Calibri" w:hAnsi="Calibri" w:cs="Calibri"/>
          <w:lang w:val="fr-FR"/>
        </w:rPr>
        <w:t xml:space="preserve"> </w:t>
      </w:r>
    </w:p>
  </w:footnote>
  <w:footnote w:id="26">
    <w:p w14:paraId="50BAA064" w14:textId="77777777" w:rsidR="004B5D4C" w:rsidRPr="00791E39" w:rsidRDefault="004B5D4C" w:rsidP="00EE1729">
      <w:pPr>
        <w:pStyle w:val="Textonotapie"/>
        <w:jc w:val="both"/>
        <w:rPr>
          <w:rFonts w:ascii="Calibri" w:hAnsi="Calibri" w:cs="Calibri"/>
        </w:rPr>
      </w:pPr>
      <w:r w:rsidRPr="00791E39">
        <w:rPr>
          <w:rStyle w:val="Refdenotaalpie"/>
          <w:rFonts w:ascii="Calibri" w:hAnsi="Calibri" w:cs="Calibri"/>
        </w:rPr>
        <w:footnoteRef/>
      </w:r>
      <w:r w:rsidRPr="00791E39">
        <w:rPr>
          <w:rFonts w:ascii="Calibri" w:hAnsi="Calibri" w:cs="Calibri"/>
        </w:rPr>
        <w:t xml:space="preserve"> Instituto </w:t>
      </w:r>
      <w:proofErr w:type="spellStart"/>
      <w:r w:rsidRPr="00791E39">
        <w:rPr>
          <w:rFonts w:ascii="Calibri" w:hAnsi="Calibri" w:cs="Calibri"/>
        </w:rPr>
        <w:t>Smithsonian</w:t>
      </w:r>
      <w:proofErr w:type="spellEnd"/>
      <w:r w:rsidRPr="00791E39">
        <w:rPr>
          <w:rFonts w:ascii="Calibri" w:hAnsi="Calibri" w:cs="Calibri"/>
        </w:rPr>
        <w:t xml:space="preserve"> de Investigaciones Tropicales. Panama </w:t>
      </w:r>
      <w:proofErr w:type="spellStart"/>
      <w:r w:rsidRPr="00791E39">
        <w:rPr>
          <w:rFonts w:ascii="Calibri" w:hAnsi="Calibri" w:cs="Calibri"/>
        </w:rPr>
        <w:t>Species</w:t>
      </w:r>
      <w:proofErr w:type="spellEnd"/>
      <w:r w:rsidRPr="00791E39">
        <w:rPr>
          <w:rFonts w:ascii="Calibri" w:hAnsi="Calibri" w:cs="Calibri"/>
        </w:rPr>
        <w:t xml:space="preserve"> </w:t>
      </w:r>
      <w:proofErr w:type="spellStart"/>
      <w:r w:rsidRPr="00791E39">
        <w:rPr>
          <w:rFonts w:ascii="Calibri" w:hAnsi="Calibri" w:cs="Calibri"/>
        </w:rPr>
        <w:t>Database</w:t>
      </w:r>
      <w:proofErr w:type="spellEnd"/>
      <w:r w:rsidRPr="00791E39">
        <w:rPr>
          <w:rFonts w:ascii="Calibri" w:hAnsi="Calibri" w:cs="Calibri"/>
        </w:rPr>
        <w:t xml:space="preserve">. Disponible en: </w:t>
      </w:r>
      <w:hyperlink r:id="rId8" w:history="1">
        <w:r w:rsidRPr="00791E39">
          <w:rPr>
            <w:rStyle w:val="Hipervnculo"/>
            <w:rFonts w:ascii="Calibri" w:hAnsi="Calibri" w:cs="Calibri"/>
          </w:rPr>
          <w:t>https://biogeodb.stri.si.edu/biodiversity/taxa/7887/</w:t>
        </w:r>
      </w:hyperlink>
      <w:r w:rsidRPr="00791E39">
        <w:rPr>
          <w:rFonts w:ascii="Calibri" w:hAnsi="Calibri" w:cs="Calibri"/>
        </w:rPr>
        <w:t xml:space="preserve"> </w:t>
      </w:r>
    </w:p>
  </w:footnote>
  <w:footnote w:id="27">
    <w:p w14:paraId="22A7F951" w14:textId="77777777" w:rsidR="004B5D4C" w:rsidRPr="00791E39" w:rsidRDefault="004B5D4C" w:rsidP="00EE1729">
      <w:pPr>
        <w:spacing w:after="0"/>
        <w:jc w:val="both"/>
        <w:rPr>
          <w:rFonts w:ascii="Calibri" w:hAnsi="Calibri" w:cs="Calibri"/>
          <w:sz w:val="20"/>
          <w:szCs w:val="20"/>
          <w:lang w:val="en-US"/>
        </w:rPr>
      </w:pPr>
      <w:r w:rsidRPr="00791E39">
        <w:rPr>
          <w:rStyle w:val="Refdenotaalpie"/>
          <w:rFonts w:ascii="Calibri" w:hAnsi="Calibri" w:cs="Calibri"/>
          <w:sz w:val="20"/>
          <w:szCs w:val="20"/>
        </w:rPr>
        <w:footnoteRef/>
      </w:r>
      <w:r w:rsidRPr="00791E39">
        <w:rPr>
          <w:rFonts w:ascii="Calibri" w:hAnsi="Calibri" w:cs="Calibri"/>
          <w:sz w:val="20"/>
          <w:szCs w:val="20"/>
          <w:lang w:val="en-US"/>
        </w:rPr>
        <w:t xml:space="preserve"> </w:t>
      </w:r>
      <w:r w:rsidRPr="00791E39">
        <w:rPr>
          <w:rFonts w:ascii="Calibri" w:hAnsi="Calibri" w:cs="Calibri"/>
          <w:color w:val="000000"/>
          <w:sz w:val="20"/>
          <w:szCs w:val="20"/>
          <w:shd w:val="clear" w:color="auto" w:fill="FFFFFF"/>
          <w:lang w:val="en-US"/>
        </w:rPr>
        <w:t xml:space="preserve">J.L. Maté. 2003. Corals and Coral Reefs of The Pacific Coast of Panamá. </w:t>
      </w:r>
      <w:r w:rsidRPr="00791E39">
        <w:rPr>
          <w:rFonts w:ascii="Calibri" w:hAnsi="Calibri" w:cs="Calibri"/>
          <w:i/>
          <w:iCs/>
          <w:color w:val="000000"/>
          <w:sz w:val="20"/>
          <w:szCs w:val="20"/>
          <w:shd w:val="clear" w:color="auto" w:fill="FFFFFF"/>
          <w:lang w:val="en-US"/>
        </w:rPr>
        <w:t>Latin American Coral Reefs</w:t>
      </w:r>
      <w:r w:rsidRPr="00791E39">
        <w:rPr>
          <w:rFonts w:ascii="Calibri" w:hAnsi="Calibri" w:cs="Calibri"/>
          <w:color w:val="000000"/>
          <w:sz w:val="20"/>
          <w:szCs w:val="20"/>
          <w:shd w:val="clear" w:color="auto" w:fill="FFFFFF"/>
          <w:lang w:val="en-US"/>
        </w:rPr>
        <w:t>.</w:t>
      </w:r>
    </w:p>
  </w:footnote>
  <w:footnote w:id="28">
    <w:p w14:paraId="21145BDD" w14:textId="77777777" w:rsidR="004B5D4C" w:rsidRPr="00791E39" w:rsidRDefault="004B5D4C" w:rsidP="00EE1729">
      <w:pPr>
        <w:spacing w:after="0"/>
        <w:jc w:val="both"/>
        <w:rPr>
          <w:rFonts w:ascii="Calibri" w:hAnsi="Calibri" w:cs="Calibri"/>
          <w:sz w:val="20"/>
          <w:szCs w:val="20"/>
          <w:lang w:val="en-US"/>
        </w:rPr>
      </w:pPr>
      <w:r w:rsidRPr="00791E39">
        <w:rPr>
          <w:rStyle w:val="Refdenotaalpie"/>
          <w:rFonts w:ascii="Calibri" w:hAnsi="Calibri" w:cs="Calibri"/>
          <w:sz w:val="20"/>
          <w:szCs w:val="20"/>
        </w:rPr>
        <w:footnoteRef/>
      </w:r>
      <w:r w:rsidRPr="00791E39">
        <w:rPr>
          <w:rFonts w:ascii="Calibri" w:hAnsi="Calibri" w:cs="Calibri"/>
          <w:sz w:val="20"/>
          <w:szCs w:val="20"/>
          <w:lang w:val="en-US"/>
        </w:rPr>
        <w:t xml:space="preserve"> </w:t>
      </w:r>
      <w:r w:rsidRPr="00791E39">
        <w:rPr>
          <w:rFonts w:ascii="Calibri" w:hAnsi="Calibri" w:cs="Calibri"/>
          <w:sz w:val="20"/>
          <w:szCs w:val="20"/>
          <w:shd w:val="clear" w:color="auto" w:fill="FFFFFF"/>
          <w:lang w:val="en-US"/>
        </w:rPr>
        <w:t xml:space="preserve">Héctor M. Guzmán. 2003. Caribbean Coral Reefs of Panama: Present Status and Future Perspectives. </w:t>
      </w:r>
      <w:r w:rsidRPr="00791E39">
        <w:rPr>
          <w:rFonts w:ascii="Calibri" w:hAnsi="Calibri" w:cs="Calibri"/>
          <w:i/>
          <w:iCs/>
          <w:sz w:val="20"/>
          <w:szCs w:val="20"/>
          <w:shd w:val="clear" w:color="auto" w:fill="FFFFFF"/>
          <w:lang w:val="en-US"/>
        </w:rPr>
        <w:t>Latin American Coral Reefs</w:t>
      </w:r>
      <w:r w:rsidRPr="00791E39">
        <w:rPr>
          <w:rFonts w:ascii="Calibri" w:hAnsi="Calibri" w:cs="Calibri"/>
          <w:sz w:val="20"/>
          <w:szCs w:val="20"/>
          <w:shd w:val="clear" w:color="auto" w:fill="FFFFFF"/>
          <w:lang w:val="en-US"/>
        </w:rPr>
        <w:t>.</w:t>
      </w:r>
    </w:p>
  </w:footnote>
  <w:footnote w:id="29">
    <w:p w14:paraId="2514F30C" w14:textId="77777777" w:rsidR="004B5D4C" w:rsidRPr="00791E39" w:rsidRDefault="004B5D4C" w:rsidP="00EE1729">
      <w:pPr>
        <w:spacing w:after="0"/>
        <w:jc w:val="both"/>
        <w:rPr>
          <w:rFonts w:ascii="Calibri" w:hAnsi="Calibri" w:cs="Calibri"/>
          <w:sz w:val="20"/>
          <w:szCs w:val="20"/>
          <w:lang w:val="en-US"/>
        </w:rPr>
      </w:pPr>
      <w:r w:rsidRPr="00791E39">
        <w:rPr>
          <w:rStyle w:val="Refdenotaalpie"/>
          <w:rFonts w:ascii="Calibri" w:hAnsi="Calibri" w:cs="Calibri"/>
          <w:sz w:val="20"/>
          <w:szCs w:val="20"/>
        </w:rPr>
        <w:footnoteRef/>
      </w:r>
      <w:r w:rsidRPr="00791E39">
        <w:rPr>
          <w:rFonts w:ascii="Calibri" w:hAnsi="Calibri" w:cs="Calibri"/>
          <w:sz w:val="20"/>
          <w:szCs w:val="20"/>
          <w:lang w:val="en-US"/>
        </w:rPr>
        <w:t xml:space="preserve"> </w:t>
      </w:r>
      <w:r>
        <w:rPr>
          <w:rFonts w:ascii="Calibri" w:hAnsi="Calibri" w:cs="Calibri"/>
          <w:sz w:val="20"/>
          <w:szCs w:val="20"/>
          <w:lang w:val="en-US"/>
        </w:rPr>
        <w:t>Guzman, H.M. and I. Breedy</w:t>
      </w:r>
      <w:r w:rsidRPr="00791E39">
        <w:rPr>
          <w:rFonts w:ascii="Calibri" w:hAnsi="Calibri" w:cs="Calibri"/>
          <w:sz w:val="20"/>
          <w:szCs w:val="20"/>
          <w:lang w:val="en-US"/>
        </w:rPr>
        <w:t xml:space="preserve">. 2008. </w:t>
      </w:r>
      <w:r w:rsidRPr="00791E39">
        <w:rPr>
          <w:rFonts w:ascii="Calibri" w:hAnsi="Calibri" w:cs="Calibri"/>
          <w:i/>
          <w:iCs/>
          <w:sz w:val="20"/>
          <w:szCs w:val="20"/>
          <w:shd w:val="clear" w:color="auto" w:fill="FFFFFF"/>
          <w:lang w:val="en-US"/>
        </w:rPr>
        <w:t>Distribution of The Diversity and State of Conservation of The Coral Reefs and Communities of The Panamanian Western Pacific</w:t>
      </w:r>
      <w:r w:rsidRPr="00791E39">
        <w:rPr>
          <w:rFonts w:ascii="Calibri" w:hAnsi="Calibri" w:cs="Calibri"/>
          <w:sz w:val="20"/>
          <w:szCs w:val="20"/>
          <w:shd w:val="clear" w:color="auto" w:fill="FFFFFF"/>
          <w:lang w:val="en-US"/>
        </w:rPr>
        <w:t>.</w:t>
      </w:r>
      <w:r>
        <w:rPr>
          <w:rFonts w:ascii="Calibri" w:hAnsi="Calibri" w:cs="Calibri"/>
          <w:sz w:val="20"/>
          <w:szCs w:val="20"/>
          <w:shd w:val="clear" w:color="auto" w:fill="FFFFFF"/>
          <w:lang w:val="en-US"/>
        </w:rPr>
        <w:t xml:space="preserve"> Report to The Nature Conservancy.</w:t>
      </w:r>
    </w:p>
  </w:footnote>
  <w:footnote w:id="30">
    <w:p w14:paraId="2FBCCAF5" w14:textId="77777777" w:rsidR="004B5D4C" w:rsidRPr="00FB3227" w:rsidRDefault="004B5D4C" w:rsidP="00EE1729">
      <w:pPr>
        <w:spacing w:after="0"/>
        <w:jc w:val="both"/>
        <w:rPr>
          <w:rFonts w:ascii="Calibri" w:hAnsi="Calibri" w:cs="Calibri"/>
          <w:sz w:val="20"/>
          <w:szCs w:val="20"/>
          <w:lang w:val="en-US"/>
        </w:rPr>
      </w:pPr>
      <w:r w:rsidRPr="00791E39">
        <w:rPr>
          <w:rStyle w:val="Refdenotaalpie"/>
          <w:rFonts w:ascii="Calibri" w:hAnsi="Calibri" w:cs="Calibri"/>
          <w:sz w:val="20"/>
          <w:szCs w:val="20"/>
        </w:rPr>
        <w:footnoteRef/>
      </w:r>
      <w:r w:rsidRPr="00791E39">
        <w:rPr>
          <w:rFonts w:ascii="Calibri" w:hAnsi="Calibri" w:cs="Calibri"/>
          <w:sz w:val="20"/>
          <w:szCs w:val="20"/>
          <w:lang w:val="en-US"/>
        </w:rPr>
        <w:t xml:space="preserve"> </w:t>
      </w:r>
      <w:r w:rsidRPr="00791E39">
        <w:rPr>
          <w:rFonts w:ascii="Calibri" w:hAnsi="Calibri" w:cs="Calibri"/>
          <w:sz w:val="20"/>
          <w:szCs w:val="20"/>
          <w:shd w:val="clear" w:color="auto" w:fill="FFFFFF"/>
          <w:lang w:val="en-US"/>
        </w:rPr>
        <w:t xml:space="preserve">"Reefs at Risk in The Caribbean | World Resources Institute". </w:t>
      </w:r>
      <w:r w:rsidRPr="00FB3227">
        <w:rPr>
          <w:rFonts w:ascii="Calibri" w:hAnsi="Calibri" w:cs="Calibri"/>
          <w:sz w:val="20"/>
          <w:szCs w:val="20"/>
          <w:shd w:val="clear" w:color="auto" w:fill="FFFFFF"/>
          <w:lang w:val="en-US"/>
        </w:rPr>
        <w:t>2019. &lt;https://www.wri.org/publication/reefs-risk-caribbean&gt;.</w:t>
      </w:r>
    </w:p>
  </w:footnote>
  <w:footnote w:id="31">
    <w:p w14:paraId="78C2EA4C" w14:textId="77777777" w:rsidR="004B5D4C" w:rsidRPr="00791E39" w:rsidRDefault="004B5D4C" w:rsidP="004B5D4C">
      <w:pPr>
        <w:jc w:val="both"/>
        <w:rPr>
          <w:rFonts w:ascii="Calibri" w:hAnsi="Calibri" w:cs="Calibri"/>
          <w:sz w:val="20"/>
          <w:szCs w:val="20"/>
        </w:rPr>
      </w:pPr>
      <w:r w:rsidRPr="00791E39">
        <w:rPr>
          <w:rStyle w:val="Refdenotaalpie"/>
          <w:rFonts w:ascii="Calibri" w:hAnsi="Calibri" w:cs="Calibri"/>
          <w:sz w:val="20"/>
          <w:szCs w:val="20"/>
        </w:rPr>
        <w:footnoteRef/>
      </w:r>
      <w:r w:rsidRPr="00791E39">
        <w:rPr>
          <w:rFonts w:ascii="Calibri" w:hAnsi="Calibri" w:cs="Calibri"/>
          <w:sz w:val="20"/>
          <w:szCs w:val="20"/>
        </w:rPr>
        <w:t xml:space="preserve"> Guzmán, Héctor M, &amp; Guevara, Carlos A. 1999. Arrecifes coralinos de Bocas del Toro, Panamá: III. Distribución, estructura, diversidad y estado de conservación de los arrecifes de las islas Pastores, Cristóbal, Popa y Cayo Agua. </w:t>
      </w:r>
      <w:r w:rsidRPr="00791E39">
        <w:rPr>
          <w:rFonts w:ascii="Calibri" w:hAnsi="Calibri" w:cs="Calibri"/>
          <w:i/>
          <w:iCs/>
          <w:sz w:val="20"/>
          <w:szCs w:val="20"/>
        </w:rPr>
        <w:t>Revista de Biología Tropical</w:t>
      </w:r>
      <w:r w:rsidRPr="00791E39">
        <w:rPr>
          <w:rFonts w:ascii="Calibri" w:hAnsi="Calibri" w:cs="Calibri"/>
          <w:sz w:val="20"/>
          <w:szCs w:val="20"/>
        </w:rPr>
        <w:t>, </w:t>
      </w:r>
      <w:r w:rsidRPr="00791E39">
        <w:rPr>
          <w:rFonts w:ascii="Calibri" w:hAnsi="Calibri" w:cs="Calibri"/>
          <w:i/>
          <w:iCs/>
          <w:sz w:val="20"/>
          <w:szCs w:val="20"/>
        </w:rPr>
        <w:t>47</w:t>
      </w:r>
      <w:r w:rsidRPr="00791E39">
        <w:rPr>
          <w:rFonts w:ascii="Calibri" w:hAnsi="Calibri" w:cs="Calibri"/>
          <w:sz w:val="20"/>
          <w:szCs w:val="20"/>
        </w:rPr>
        <w:t xml:space="preserve">(4), 659-676. </w:t>
      </w:r>
      <w:proofErr w:type="spellStart"/>
      <w:r w:rsidRPr="00791E39">
        <w:rPr>
          <w:rFonts w:ascii="Calibri" w:hAnsi="Calibri" w:cs="Calibri"/>
          <w:sz w:val="20"/>
          <w:szCs w:val="20"/>
        </w:rPr>
        <w:t>Retrieved</w:t>
      </w:r>
      <w:proofErr w:type="spellEnd"/>
      <w:r w:rsidRPr="00791E39">
        <w:rPr>
          <w:rFonts w:ascii="Calibri" w:hAnsi="Calibri" w:cs="Calibri"/>
          <w:sz w:val="20"/>
          <w:szCs w:val="20"/>
        </w:rPr>
        <w:t xml:space="preserve"> May 13, 2019, </w:t>
      </w:r>
      <w:proofErr w:type="spellStart"/>
      <w:r w:rsidRPr="00791E39">
        <w:rPr>
          <w:rFonts w:ascii="Calibri" w:hAnsi="Calibri" w:cs="Calibri"/>
          <w:sz w:val="20"/>
          <w:szCs w:val="20"/>
        </w:rPr>
        <w:t>from</w:t>
      </w:r>
      <w:proofErr w:type="spellEnd"/>
      <w:r w:rsidRPr="00791E39">
        <w:rPr>
          <w:rFonts w:ascii="Calibri" w:hAnsi="Calibri" w:cs="Calibri"/>
          <w:sz w:val="20"/>
          <w:szCs w:val="20"/>
        </w:rPr>
        <w:t xml:space="preserve"> http://www.scielo.sa.cr/scielo.php?script=sci_arttext&amp;pid=S0034-77441999000400002&amp;lng=en&amp;tlng=es.</w:t>
      </w:r>
    </w:p>
  </w:footnote>
  <w:footnote w:id="32">
    <w:p w14:paraId="68A368E2" w14:textId="77777777" w:rsidR="004B5D4C" w:rsidRPr="00791E39" w:rsidRDefault="004B5D4C" w:rsidP="004B5D4C">
      <w:pPr>
        <w:jc w:val="both"/>
        <w:rPr>
          <w:rFonts w:ascii="Calibri" w:hAnsi="Calibri" w:cs="Calibri"/>
          <w:sz w:val="20"/>
          <w:szCs w:val="20"/>
        </w:rPr>
      </w:pPr>
      <w:r w:rsidRPr="00791E39">
        <w:rPr>
          <w:rStyle w:val="Refdenotaalpie"/>
          <w:rFonts w:ascii="Calibri" w:hAnsi="Calibri" w:cs="Calibri"/>
          <w:sz w:val="20"/>
          <w:szCs w:val="20"/>
        </w:rPr>
        <w:footnoteRef/>
      </w:r>
      <w:r w:rsidRPr="00791E39">
        <w:rPr>
          <w:rFonts w:ascii="Calibri" w:hAnsi="Calibri" w:cs="Calibri"/>
          <w:sz w:val="20"/>
          <w:szCs w:val="20"/>
        </w:rPr>
        <w:t xml:space="preserve"> </w:t>
      </w:r>
      <w:r w:rsidRPr="00791E39">
        <w:rPr>
          <w:rFonts w:ascii="Calibri" w:hAnsi="Calibri" w:cs="Calibri"/>
          <w:color w:val="000000"/>
          <w:sz w:val="20"/>
          <w:szCs w:val="20"/>
          <w:shd w:val="clear" w:color="auto" w:fill="FFFFFF"/>
        </w:rPr>
        <w:t xml:space="preserve">Hector M. Guzman, Carlos A. Guevara And Odalisca Breedy. </w:t>
      </w:r>
      <w:r w:rsidRPr="00791E39">
        <w:rPr>
          <w:rFonts w:ascii="Calibri" w:hAnsi="Calibri" w:cs="Calibri"/>
          <w:color w:val="000000"/>
          <w:sz w:val="20"/>
          <w:szCs w:val="20"/>
          <w:shd w:val="clear" w:color="auto" w:fill="FFFFFF"/>
          <w:lang w:val="en-US"/>
        </w:rPr>
        <w:t xml:space="preserve">2004. Distribution, Diversity, </w:t>
      </w:r>
      <w:r>
        <w:rPr>
          <w:rFonts w:ascii="Calibri" w:hAnsi="Calibri" w:cs="Calibri"/>
          <w:color w:val="000000"/>
          <w:sz w:val="20"/>
          <w:szCs w:val="20"/>
          <w:shd w:val="clear" w:color="auto" w:fill="FFFFFF"/>
          <w:lang w:val="en-US"/>
        </w:rPr>
        <w:t>a</w:t>
      </w:r>
      <w:r w:rsidRPr="00791E39">
        <w:rPr>
          <w:rFonts w:ascii="Calibri" w:hAnsi="Calibri" w:cs="Calibri"/>
          <w:color w:val="000000"/>
          <w:sz w:val="20"/>
          <w:szCs w:val="20"/>
          <w:shd w:val="clear" w:color="auto" w:fill="FFFFFF"/>
          <w:lang w:val="en-US"/>
        </w:rPr>
        <w:t xml:space="preserve">nd Conservation of Coral Reefs and Coral Communities in </w:t>
      </w:r>
      <w:r>
        <w:rPr>
          <w:rFonts w:ascii="Calibri" w:hAnsi="Calibri" w:cs="Calibri"/>
          <w:color w:val="000000"/>
          <w:sz w:val="20"/>
          <w:szCs w:val="20"/>
          <w:shd w:val="clear" w:color="auto" w:fill="FFFFFF"/>
          <w:lang w:val="en-US"/>
        </w:rPr>
        <w:t>t</w:t>
      </w:r>
      <w:r w:rsidRPr="00791E39">
        <w:rPr>
          <w:rFonts w:ascii="Calibri" w:hAnsi="Calibri" w:cs="Calibri"/>
          <w:color w:val="000000"/>
          <w:sz w:val="20"/>
          <w:szCs w:val="20"/>
          <w:shd w:val="clear" w:color="auto" w:fill="FFFFFF"/>
          <w:lang w:val="en-US"/>
        </w:rPr>
        <w:t xml:space="preserve">he Largest Marine Protected Area of Pacific Panama (Coiba Island). </w:t>
      </w:r>
      <w:proofErr w:type="spellStart"/>
      <w:r w:rsidRPr="00791E39">
        <w:rPr>
          <w:rFonts w:ascii="Calibri" w:hAnsi="Calibri" w:cs="Calibri"/>
          <w:iCs/>
          <w:color w:val="000000"/>
          <w:sz w:val="20"/>
          <w:szCs w:val="20"/>
          <w:shd w:val="clear" w:color="auto" w:fill="FFFFFF"/>
        </w:rPr>
        <w:t>Environmental</w:t>
      </w:r>
      <w:proofErr w:type="spellEnd"/>
      <w:r w:rsidRPr="00791E39">
        <w:rPr>
          <w:rFonts w:ascii="Calibri" w:hAnsi="Calibri" w:cs="Calibri"/>
          <w:iCs/>
          <w:color w:val="000000"/>
          <w:sz w:val="20"/>
          <w:szCs w:val="20"/>
          <w:shd w:val="clear" w:color="auto" w:fill="FFFFFF"/>
        </w:rPr>
        <w:t xml:space="preserve"> </w:t>
      </w:r>
      <w:proofErr w:type="spellStart"/>
      <w:r w:rsidRPr="00791E39">
        <w:rPr>
          <w:rFonts w:ascii="Calibri" w:hAnsi="Calibri" w:cs="Calibri"/>
          <w:iCs/>
          <w:color w:val="000000"/>
          <w:sz w:val="20"/>
          <w:szCs w:val="20"/>
          <w:shd w:val="clear" w:color="auto" w:fill="FFFFFF"/>
        </w:rPr>
        <w:t>Conservation</w:t>
      </w:r>
      <w:proofErr w:type="spellEnd"/>
      <w:r w:rsidRPr="00791E39">
        <w:rPr>
          <w:rFonts w:ascii="Calibri" w:hAnsi="Calibri" w:cs="Calibri"/>
          <w:iCs/>
          <w:color w:val="000000"/>
          <w:sz w:val="20"/>
          <w:szCs w:val="20"/>
          <w:shd w:val="clear" w:color="auto" w:fill="FFFFFF"/>
        </w:rPr>
        <w:t xml:space="preserve"> 31(2)</w:t>
      </w:r>
      <w:r w:rsidRPr="00791E39">
        <w:rPr>
          <w:rFonts w:ascii="Calibri" w:hAnsi="Calibri" w:cs="Calibri"/>
          <w:color w:val="000000"/>
          <w:sz w:val="20"/>
          <w:szCs w:val="20"/>
          <w:shd w:val="clear" w:color="auto" w:fill="FFFFFF"/>
        </w:rPr>
        <w:t>.</w:t>
      </w:r>
    </w:p>
  </w:footnote>
  <w:footnote w:id="33">
    <w:p w14:paraId="5FFB88EE" w14:textId="77777777" w:rsidR="004B5D4C" w:rsidRPr="00791E39" w:rsidRDefault="004B5D4C" w:rsidP="004B5D4C">
      <w:pPr>
        <w:pStyle w:val="Textonotapie"/>
        <w:jc w:val="both"/>
        <w:rPr>
          <w:rFonts w:ascii="Calibri" w:hAnsi="Calibri"/>
          <w:lang w:val="es-ES"/>
        </w:rPr>
      </w:pPr>
      <w:r w:rsidRPr="00791E39">
        <w:rPr>
          <w:rStyle w:val="Refdenotaalpie"/>
          <w:rFonts w:ascii="Calibri" w:hAnsi="Calibri"/>
        </w:rPr>
        <w:footnoteRef/>
      </w:r>
      <w:r w:rsidRPr="00791E39">
        <w:rPr>
          <w:rFonts w:ascii="Calibri" w:hAnsi="Calibri"/>
        </w:rPr>
        <w:t xml:space="preserve"> Decreto Ejecutivo No. 127 de 18 de diciembre de 2018 “Que establece la Política Nacional de Humedales del Estado en la República de Panamá”. </w:t>
      </w:r>
    </w:p>
  </w:footnote>
  <w:footnote w:id="34">
    <w:p w14:paraId="4FC102B4" w14:textId="77777777" w:rsidR="004B5D4C" w:rsidRPr="00791E39" w:rsidRDefault="004B5D4C" w:rsidP="004B5D4C">
      <w:pPr>
        <w:pStyle w:val="Textonotapie"/>
        <w:jc w:val="both"/>
        <w:rPr>
          <w:rFonts w:ascii="Calibri" w:hAnsi="Calibri"/>
          <w:lang w:val="es-ES"/>
        </w:rPr>
      </w:pPr>
      <w:r w:rsidRPr="00791E39">
        <w:rPr>
          <w:rStyle w:val="Refdenotaalpie"/>
          <w:rFonts w:ascii="Calibri" w:hAnsi="Calibri"/>
        </w:rPr>
        <w:footnoteRef/>
      </w:r>
      <w:r w:rsidRPr="00791E39">
        <w:rPr>
          <w:rFonts w:ascii="Calibri" w:hAnsi="Calibri"/>
        </w:rPr>
        <w:t xml:space="preserve"> </w:t>
      </w:r>
      <w:r w:rsidRPr="00791E39">
        <w:rPr>
          <w:rFonts w:ascii="Calibri" w:hAnsi="Calibri"/>
          <w:lang w:val="es-ES"/>
        </w:rPr>
        <w:t xml:space="preserve">Ver, ej., Resuelto No. ARAP No. 1 de 29 de enero de 2008 “Por medio del cual se establecen todas las áreas de humedales marino-costeros, particularmente los manglares de la República de Panamá como zonas especiales de manejo marino-costero y se dictan otras medidas”. </w:t>
      </w:r>
    </w:p>
  </w:footnote>
  <w:footnote w:id="35">
    <w:p w14:paraId="3A9190FA" w14:textId="77777777" w:rsidR="004B5D4C" w:rsidRPr="003F28FD" w:rsidRDefault="004B5D4C" w:rsidP="00EE1729">
      <w:pPr>
        <w:spacing w:after="0"/>
        <w:jc w:val="both"/>
        <w:rPr>
          <w:rFonts w:ascii="Calibri" w:hAnsi="Calibri"/>
          <w:sz w:val="20"/>
          <w:szCs w:val="20"/>
          <w:lang w:val="fr-FR"/>
        </w:rPr>
      </w:pPr>
      <w:r w:rsidRPr="00791E39">
        <w:rPr>
          <w:rStyle w:val="Refdenotaalpie"/>
          <w:rFonts w:ascii="Calibri" w:hAnsi="Calibri"/>
          <w:sz w:val="20"/>
          <w:szCs w:val="20"/>
        </w:rPr>
        <w:footnoteRef/>
      </w:r>
      <w:r w:rsidRPr="00791E39">
        <w:rPr>
          <w:rFonts w:ascii="Calibri" w:hAnsi="Calibri"/>
          <w:sz w:val="20"/>
          <w:szCs w:val="20"/>
        </w:rPr>
        <w:t xml:space="preserve"> Resolución No. DM-0657-2016 de 16 de diciembre de 2016 “Por la cual se establece el proceso para la elaboración y revisión periódica del listado de las especies de fauna y flora amenazadas de Panamá, y se dictan otras disposiciones”. </w:t>
      </w:r>
      <w:r w:rsidRPr="003F28FD">
        <w:rPr>
          <w:rFonts w:ascii="Calibri" w:hAnsi="Calibri"/>
          <w:sz w:val="20"/>
          <w:szCs w:val="20"/>
          <w:lang w:val="fr-FR"/>
        </w:rPr>
        <w:t xml:space="preserve">Disponible en: </w:t>
      </w:r>
      <w:hyperlink r:id="rId9" w:history="1">
        <w:r w:rsidRPr="003F28FD">
          <w:rPr>
            <w:rStyle w:val="Hipervnculo"/>
            <w:rFonts w:ascii="Calibri" w:hAnsi="Calibri"/>
            <w:sz w:val="20"/>
            <w:szCs w:val="20"/>
            <w:lang w:val="fr-FR"/>
          </w:rPr>
          <w:t>http://gacetas.procuraduria-admon.gob.pa/28187-A_2016.pdf</w:t>
        </w:r>
      </w:hyperlink>
    </w:p>
  </w:footnote>
  <w:footnote w:id="36">
    <w:p w14:paraId="7D739BA3" w14:textId="77777777" w:rsidR="004B5D4C" w:rsidRPr="00791E39" w:rsidRDefault="004B5D4C" w:rsidP="00EE1729">
      <w:pPr>
        <w:pStyle w:val="Textonotapie"/>
        <w:jc w:val="both"/>
        <w:rPr>
          <w:rFonts w:ascii="Calibri" w:hAnsi="Calibri"/>
          <w:lang w:val="es-ES"/>
        </w:rPr>
      </w:pPr>
      <w:r w:rsidRPr="00791E39">
        <w:rPr>
          <w:rStyle w:val="Refdenotaalpie"/>
          <w:rFonts w:ascii="Calibri" w:hAnsi="Calibri"/>
        </w:rPr>
        <w:footnoteRef/>
      </w:r>
      <w:r w:rsidRPr="003F28FD">
        <w:rPr>
          <w:rFonts w:ascii="Calibri" w:hAnsi="Calibri"/>
          <w:lang w:val="fr-FR"/>
        </w:rPr>
        <w:t xml:space="preserve"> AIDA. </w:t>
      </w:r>
      <w:r w:rsidRPr="00791E39">
        <w:rPr>
          <w:rFonts w:ascii="Calibri" w:hAnsi="Calibri"/>
        </w:rPr>
        <w:t xml:space="preserve">Celebramos que Costa Rica proteja legalmente a sus corales (5 Junio 2019). Disponible en: </w:t>
      </w:r>
      <w:hyperlink r:id="rId10" w:history="1">
        <w:r w:rsidRPr="00791E39">
          <w:rPr>
            <w:rStyle w:val="Hipervnculo"/>
            <w:rFonts w:ascii="Calibri" w:hAnsi="Calibri"/>
          </w:rPr>
          <w:t>https://aida-americas.org/es/prensa/celebramos-que-costa-rica-proteja-legalmente-sus-corales</w:t>
        </w:r>
      </w:hyperlink>
      <w:r w:rsidRPr="00791E39">
        <w:rPr>
          <w:rFonts w:ascii="Calibri" w:hAnsi="Calibri"/>
        </w:rPr>
        <w:t xml:space="preserve"> </w:t>
      </w:r>
    </w:p>
  </w:footnote>
  <w:footnote w:id="37">
    <w:p w14:paraId="5726ADBB" w14:textId="77777777" w:rsidR="004B5D4C" w:rsidRPr="002A6875" w:rsidRDefault="004B5D4C" w:rsidP="004B5D4C">
      <w:pPr>
        <w:pStyle w:val="Textonotapie"/>
        <w:jc w:val="both"/>
        <w:rPr>
          <w:rFonts w:ascii="Calibri" w:hAnsi="Calibri"/>
          <w:lang w:val="en-US"/>
        </w:rPr>
      </w:pPr>
      <w:r w:rsidRPr="00791E39">
        <w:rPr>
          <w:rStyle w:val="Refdenotaalpie"/>
          <w:rFonts w:ascii="Calibri" w:hAnsi="Calibri"/>
        </w:rPr>
        <w:footnoteRef/>
      </w:r>
      <w:r w:rsidRPr="002A6875">
        <w:rPr>
          <w:rFonts w:ascii="Calibri" w:hAnsi="Calibri"/>
          <w:lang w:val="en-US"/>
        </w:rPr>
        <w:t xml:space="preserve"> Ver nota al pie 39. </w:t>
      </w:r>
    </w:p>
  </w:footnote>
  <w:footnote w:id="38">
    <w:p w14:paraId="01E3BFF8" w14:textId="77777777" w:rsidR="004B5D4C" w:rsidRPr="00791E39" w:rsidRDefault="004B5D4C" w:rsidP="004B5D4C">
      <w:pPr>
        <w:pStyle w:val="Textonotapie"/>
        <w:jc w:val="both"/>
        <w:rPr>
          <w:rFonts w:ascii="Calibri" w:hAnsi="Calibri"/>
          <w:lang w:val="en-US"/>
        </w:rPr>
      </w:pPr>
      <w:r w:rsidRPr="00791E39">
        <w:rPr>
          <w:rStyle w:val="Refdenotaalpie"/>
          <w:rFonts w:ascii="Calibri" w:hAnsi="Calibri"/>
        </w:rPr>
        <w:footnoteRef/>
      </w:r>
      <w:r w:rsidRPr="00791E39">
        <w:rPr>
          <w:rFonts w:ascii="Calibri" w:hAnsi="Calibri"/>
          <w:lang w:val="en-US"/>
        </w:rPr>
        <w:t xml:space="preserve"> </w:t>
      </w:r>
      <w:r w:rsidRPr="00791E39">
        <w:rPr>
          <w:rFonts w:ascii="Calibri" w:hAnsi="Calibri"/>
          <w:i/>
          <w:lang w:val="en-US"/>
        </w:rPr>
        <w:t>Great Barrier Reef Marine Park Act</w:t>
      </w:r>
      <w:r w:rsidRPr="00791E39">
        <w:rPr>
          <w:rFonts w:ascii="Calibri" w:hAnsi="Calibri"/>
          <w:lang w:val="en-US"/>
        </w:rPr>
        <w:t xml:space="preserve"> (1975).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1FD0" w14:textId="3434D6CA" w:rsidR="00036B06" w:rsidRDefault="00036B06" w:rsidP="00036B06">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CAB9" w14:textId="2A2D13CF" w:rsidR="00802F15" w:rsidRDefault="00040672" w:rsidP="00802F15">
    <w:pPr>
      <w:pStyle w:val="Encabezado"/>
      <w:jc w:val="right"/>
    </w:pPr>
    <w:r w:rsidRPr="00821F17">
      <w:rPr>
        <w:noProof/>
        <w:sz w:val="28"/>
        <w:szCs w:val="28"/>
      </w:rPr>
      <w:drawing>
        <wp:anchor distT="0" distB="0" distL="114300" distR="114300" simplePos="0" relativeHeight="251660288" behindDoc="0" locked="0" layoutInCell="1" allowOverlap="1" wp14:anchorId="5EC00362" wp14:editId="28574391">
          <wp:simplePos x="0" y="0"/>
          <wp:positionH relativeFrom="column">
            <wp:posOffset>4624917</wp:posOffset>
          </wp:positionH>
          <wp:positionV relativeFrom="paragraph">
            <wp:posOffset>49953</wp:posOffset>
          </wp:positionV>
          <wp:extent cx="1423993" cy="1134533"/>
          <wp:effectExtent l="0" t="0" r="5080" b="8890"/>
          <wp:wrapNone/>
          <wp:docPr id="1537834119" name="Imagen 1537834119"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nterfaz de usuario gráfica, Texto,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993" cy="11345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8"/>
        <w:szCs w:val="28"/>
      </w:rPr>
      <w:drawing>
        <wp:anchor distT="0" distB="0" distL="114300" distR="114300" simplePos="0" relativeHeight="251661312" behindDoc="0" locked="0" layoutInCell="1" allowOverlap="1" wp14:anchorId="79179F98" wp14:editId="0312F082">
          <wp:simplePos x="0" y="0"/>
          <wp:positionH relativeFrom="column">
            <wp:posOffset>2432262</wp:posOffset>
          </wp:positionH>
          <wp:positionV relativeFrom="paragraph">
            <wp:posOffset>209973</wp:posOffset>
          </wp:positionV>
          <wp:extent cx="2175510" cy="821055"/>
          <wp:effectExtent l="0" t="0" r="0" b="0"/>
          <wp:wrapNone/>
          <wp:docPr id="9488571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56879" name="Imagen 2072056879"/>
                  <pic:cNvPicPr/>
                </pic:nvPicPr>
                <pic:blipFill>
                  <a:blip r:embed="rId2">
                    <a:extLst>
                      <a:ext uri="{28A0092B-C50C-407E-A947-70E740481C1C}">
                        <a14:useLocalDpi xmlns:a14="http://schemas.microsoft.com/office/drawing/2010/main" val="0"/>
                      </a:ext>
                    </a:extLst>
                  </a:blip>
                  <a:stretch>
                    <a:fillRect/>
                  </a:stretch>
                </pic:blipFill>
                <pic:spPr>
                  <a:xfrm>
                    <a:off x="0" y="0"/>
                    <a:ext cx="2175510" cy="821055"/>
                  </a:xfrm>
                  <a:prstGeom prst="rect">
                    <a:avLst/>
                  </a:prstGeom>
                </pic:spPr>
              </pic:pic>
            </a:graphicData>
          </a:graphic>
        </wp:anchor>
      </w:drawing>
    </w:r>
    <w:r>
      <w:rPr>
        <w:noProof/>
        <w:sz w:val="28"/>
        <w:szCs w:val="28"/>
      </w:rPr>
      <w:drawing>
        <wp:anchor distT="0" distB="0" distL="114300" distR="114300" simplePos="0" relativeHeight="251659264" behindDoc="0" locked="0" layoutInCell="1" allowOverlap="1" wp14:anchorId="45422C7B" wp14:editId="302C27AB">
          <wp:simplePos x="0" y="0"/>
          <wp:positionH relativeFrom="column">
            <wp:posOffset>798618</wp:posOffset>
          </wp:positionH>
          <wp:positionV relativeFrom="paragraph">
            <wp:posOffset>12912</wp:posOffset>
          </wp:positionV>
          <wp:extent cx="1557867" cy="1140805"/>
          <wp:effectExtent l="0" t="0" r="4445" b="2540"/>
          <wp:wrapNone/>
          <wp:docPr id="3460342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37224" name="Imagen 1674537224"/>
                  <pic:cNvPicPr/>
                </pic:nvPicPr>
                <pic:blipFill>
                  <a:blip r:embed="rId3">
                    <a:extLst>
                      <a:ext uri="{28A0092B-C50C-407E-A947-70E740481C1C}">
                        <a14:useLocalDpi xmlns:a14="http://schemas.microsoft.com/office/drawing/2010/main" val="0"/>
                      </a:ext>
                    </a:extLst>
                  </a:blip>
                  <a:stretch>
                    <a:fillRect/>
                  </a:stretch>
                </pic:blipFill>
                <pic:spPr>
                  <a:xfrm>
                    <a:off x="0" y="0"/>
                    <a:ext cx="1557867" cy="1140805"/>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8"/>
      </w:rPr>
      <w:drawing>
        <wp:anchor distT="0" distB="0" distL="114300" distR="114300" simplePos="0" relativeHeight="251658240" behindDoc="0" locked="0" layoutInCell="1" allowOverlap="1" wp14:anchorId="1FBEBBF9" wp14:editId="739C4DFE">
          <wp:simplePos x="0" y="0"/>
          <wp:positionH relativeFrom="column">
            <wp:posOffset>-479001</wp:posOffset>
          </wp:positionH>
          <wp:positionV relativeFrom="paragraph">
            <wp:posOffset>5715</wp:posOffset>
          </wp:positionV>
          <wp:extent cx="1168400" cy="1101770"/>
          <wp:effectExtent l="0" t="0" r="0" b="3175"/>
          <wp:wrapNone/>
          <wp:docPr id="197923536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93442" name="Imagen 1631893442"/>
                  <pic:cNvPicPr/>
                </pic:nvPicPr>
                <pic:blipFill>
                  <a:blip r:embed="rId4">
                    <a:extLst>
                      <a:ext uri="{28A0092B-C50C-407E-A947-70E740481C1C}">
                        <a14:useLocalDpi xmlns:a14="http://schemas.microsoft.com/office/drawing/2010/main" val="0"/>
                      </a:ext>
                    </a:extLst>
                  </a:blip>
                  <a:stretch>
                    <a:fillRect/>
                  </a:stretch>
                </pic:blipFill>
                <pic:spPr>
                  <a:xfrm>
                    <a:off x="0" y="0"/>
                    <a:ext cx="1168400" cy="11017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AF4"/>
    <w:multiLevelType w:val="hybridMultilevel"/>
    <w:tmpl w:val="3BB0468C"/>
    <w:lvl w:ilvl="0" w:tplc="195415E0">
      <w:numFmt w:val="bullet"/>
      <w:lvlText w:val="•"/>
      <w:lvlJc w:val="left"/>
      <w:pPr>
        <w:ind w:left="5442" w:hanging="4308"/>
      </w:pPr>
      <w:rPr>
        <w:rFonts w:ascii="Century Gothic" w:eastAsiaTheme="minorHAnsi" w:hAnsi="Century Gothic" w:cstheme="minorBidi" w:hint="default"/>
      </w:rPr>
    </w:lvl>
    <w:lvl w:ilvl="1" w:tplc="180A0003" w:tentative="1">
      <w:start w:val="1"/>
      <w:numFmt w:val="bullet"/>
      <w:lvlText w:val="o"/>
      <w:lvlJc w:val="left"/>
      <w:pPr>
        <w:ind w:left="2007" w:hanging="360"/>
      </w:pPr>
      <w:rPr>
        <w:rFonts w:ascii="Courier New" w:hAnsi="Courier New" w:cs="Courier New" w:hint="default"/>
      </w:rPr>
    </w:lvl>
    <w:lvl w:ilvl="2" w:tplc="180A0005" w:tentative="1">
      <w:start w:val="1"/>
      <w:numFmt w:val="bullet"/>
      <w:lvlText w:val=""/>
      <w:lvlJc w:val="left"/>
      <w:pPr>
        <w:ind w:left="2727" w:hanging="360"/>
      </w:pPr>
      <w:rPr>
        <w:rFonts w:ascii="Wingdings" w:hAnsi="Wingdings" w:hint="default"/>
      </w:rPr>
    </w:lvl>
    <w:lvl w:ilvl="3" w:tplc="180A0001" w:tentative="1">
      <w:start w:val="1"/>
      <w:numFmt w:val="bullet"/>
      <w:lvlText w:val=""/>
      <w:lvlJc w:val="left"/>
      <w:pPr>
        <w:ind w:left="3447" w:hanging="360"/>
      </w:pPr>
      <w:rPr>
        <w:rFonts w:ascii="Symbol" w:hAnsi="Symbol" w:hint="default"/>
      </w:rPr>
    </w:lvl>
    <w:lvl w:ilvl="4" w:tplc="180A0003" w:tentative="1">
      <w:start w:val="1"/>
      <w:numFmt w:val="bullet"/>
      <w:lvlText w:val="o"/>
      <w:lvlJc w:val="left"/>
      <w:pPr>
        <w:ind w:left="4167" w:hanging="360"/>
      </w:pPr>
      <w:rPr>
        <w:rFonts w:ascii="Courier New" w:hAnsi="Courier New" w:cs="Courier New" w:hint="default"/>
      </w:rPr>
    </w:lvl>
    <w:lvl w:ilvl="5" w:tplc="180A0005" w:tentative="1">
      <w:start w:val="1"/>
      <w:numFmt w:val="bullet"/>
      <w:lvlText w:val=""/>
      <w:lvlJc w:val="left"/>
      <w:pPr>
        <w:ind w:left="4887" w:hanging="360"/>
      </w:pPr>
      <w:rPr>
        <w:rFonts w:ascii="Wingdings" w:hAnsi="Wingdings" w:hint="default"/>
      </w:rPr>
    </w:lvl>
    <w:lvl w:ilvl="6" w:tplc="180A0001" w:tentative="1">
      <w:start w:val="1"/>
      <w:numFmt w:val="bullet"/>
      <w:lvlText w:val=""/>
      <w:lvlJc w:val="left"/>
      <w:pPr>
        <w:ind w:left="5607" w:hanging="360"/>
      </w:pPr>
      <w:rPr>
        <w:rFonts w:ascii="Symbol" w:hAnsi="Symbol" w:hint="default"/>
      </w:rPr>
    </w:lvl>
    <w:lvl w:ilvl="7" w:tplc="180A0003" w:tentative="1">
      <w:start w:val="1"/>
      <w:numFmt w:val="bullet"/>
      <w:lvlText w:val="o"/>
      <w:lvlJc w:val="left"/>
      <w:pPr>
        <w:ind w:left="6327" w:hanging="360"/>
      </w:pPr>
      <w:rPr>
        <w:rFonts w:ascii="Courier New" w:hAnsi="Courier New" w:cs="Courier New" w:hint="default"/>
      </w:rPr>
    </w:lvl>
    <w:lvl w:ilvl="8" w:tplc="180A0005" w:tentative="1">
      <w:start w:val="1"/>
      <w:numFmt w:val="bullet"/>
      <w:lvlText w:val=""/>
      <w:lvlJc w:val="left"/>
      <w:pPr>
        <w:ind w:left="7047" w:hanging="360"/>
      </w:pPr>
      <w:rPr>
        <w:rFonts w:ascii="Wingdings" w:hAnsi="Wingdings" w:hint="default"/>
      </w:rPr>
    </w:lvl>
  </w:abstractNum>
  <w:abstractNum w:abstractNumId="1" w15:restartNumberingAfterBreak="0">
    <w:nsid w:val="0A5D52F2"/>
    <w:multiLevelType w:val="hybridMultilevel"/>
    <w:tmpl w:val="975AD9C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19CA0E8A"/>
    <w:multiLevelType w:val="hybridMultilevel"/>
    <w:tmpl w:val="7E863BAE"/>
    <w:lvl w:ilvl="0" w:tplc="195415E0">
      <w:numFmt w:val="bullet"/>
      <w:lvlText w:val="•"/>
      <w:lvlJc w:val="left"/>
      <w:pPr>
        <w:ind w:left="4875" w:hanging="4308"/>
      </w:pPr>
      <w:rPr>
        <w:rFonts w:ascii="Century Gothic" w:eastAsiaTheme="minorHAnsi" w:hAnsi="Century Gothic" w:cstheme="minorBidi" w:hint="default"/>
      </w:rPr>
    </w:lvl>
    <w:lvl w:ilvl="1" w:tplc="180A0003" w:tentative="1">
      <w:start w:val="1"/>
      <w:numFmt w:val="bullet"/>
      <w:lvlText w:val="o"/>
      <w:lvlJc w:val="left"/>
      <w:pPr>
        <w:ind w:left="1647" w:hanging="360"/>
      </w:pPr>
      <w:rPr>
        <w:rFonts w:ascii="Courier New" w:hAnsi="Courier New" w:cs="Courier New" w:hint="default"/>
      </w:rPr>
    </w:lvl>
    <w:lvl w:ilvl="2" w:tplc="180A0005" w:tentative="1">
      <w:start w:val="1"/>
      <w:numFmt w:val="bullet"/>
      <w:lvlText w:val=""/>
      <w:lvlJc w:val="left"/>
      <w:pPr>
        <w:ind w:left="2367" w:hanging="360"/>
      </w:pPr>
      <w:rPr>
        <w:rFonts w:ascii="Wingdings" w:hAnsi="Wingdings" w:hint="default"/>
      </w:rPr>
    </w:lvl>
    <w:lvl w:ilvl="3" w:tplc="180A0001" w:tentative="1">
      <w:start w:val="1"/>
      <w:numFmt w:val="bullet"/>
      <w:lvlText w:val=""/>
      <w:lvlJc w:val="left"/>
      <w:pPr>
        <w:ind w:left="3087" w:hanging="360"/>
      </w:pPr>
      <w:rPr>
        <w:rFonts w:ascii="Symbol" w:hAnsi="Symbol" w:hint="default"/>
      </w:rPr>
    </w:lvl>
    <w:lvl w:ilvl="4" w:tplc="180A0003" w:tentative="1">
      <w:start w:val="1"/>
      <w:numFmt w:val="bullet"/>
      <w:lvlText w:val="o"/>
      <w:lvlJc w:val="left"/>
      <w:pPr>
        <w:ind w:left="3807" w:hanging="360"/>
      </w:pPr>
      <w:rPr>
        <w:rFonts w:ascii="Courier New" w:hAnsi="Courier New" w:cs="Courier New" w:hint="default"/>
      </w:rPr>
    </w:lvl>
    <w:lvl w:ilvl="5" w:tplc="180A0005" w:tentative="1">
      <w:start w:val="1"/>
      <w:numFmt w:val="bullet"/>
      <w:lvlText w:val=""/>
      <w:lvlJc w:val="left"/>
      <w:pPr>
        <w:ind w:left="4527" w:hanging="360"/>
      </w:pPr>
      <w:rPr>
        <w:rFonts w:ascii="Wingdings" w:hAnsi="Wingdings" w:hint="default"/>
      </w:rPr>
    </w:lvl>
    <w:lvl w:ilvl="6" w:tplc="180A0001" w:tentative="1">
      <w:start w:val="1"/>
      <w:numFmt w:val="bullet"/>
      <w:lvlText w:val=""/>
      <w:lvlJc w:val="left"/>
      <w:pPr>
        <w:ind w:left="5247" w:hanging="360"/>
      </w:pPr>
      <w:rPr>
        <w:rFonts w:ascii="Symbol" w:hAnsi="Symbol" w:hint="default"/>
      </w:rPr>
    </w:lvl>
    <w:lvl w:ilvl="7" w:tplc="180A0003" w:tentative="1">
      <w:start w:val="1"/>
      <w:numFmt w:val="bullet"/>
      <w:lvlText w:val="o"/>
      <w:lvlJc w:val="left"/>
      <w:pPr>
        <w:ind w:left="5967" w:hanging="360"/>
      </w:pPr>
      <w:rPr>
        <w:rFonts w:ascii="Courier New" w:hAnsi="Courier New" w:cs="Courier New" w:hint="default"/>
      </w:rPr>
    </w:lvl>
    <w:lvl w:ilvl="8" w:tplc="180A0005" w:tentative="1">
      <w:start w:val="1"/>
      <w:numFmt w:val="bullet"/>
      <w:lvlText w:val=""/>
      <w:lvlJc w:val="left"/>
      <w:pPr>
        <w:ind w:left="6687" w:hanging="360"/>
      </w:pPr>
      <w:rPr>
        <w:rFonts w:ascii="Wingdings" w:hAnsi="Wingdings" w:hint="default"/>
      </w:rPr>
    </w:lvl>
  </w:abstractNum>
  <w:abstractNum w:abstractNumId="3" w15:restartNumberingAfterBreak="0">
    <w:nsid w:val="23D25697"/>
    <w:multiLevelType w:val="hybridMultilevel"/>
    <w:tmpl w:val="2814DD6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374C20AD"/>
    <w:multiLevelType w:val="hybridMultilevel"/>
    <w:tmpl w:val="7884C298"/>
    <w:lvl w:ilvl="0" w:tplc="180A0001">
      <w:start w:val="1"/>
      <w:numFmt w:val="bullet"/>
      <w:lvlText w:val=""/>
      <w:lvlJc w:val="left"/>
      <w:pPr>
        <w:ind w:left="720" w:hanging="360"/>
      </w:pPr>
      <w:rPr>
        <w:rFonts w:ascii="Symbol" w:hAnsi="Symbol"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3CD207C7"/>
    <w:multiLevelType w:val="hybridMultilevel"/>
    <w:tmpl w:val="3E56CE54"/>
    <w:lvl w:ilvl="0" w:tplc="195415E0">
      <w:numFmt w:val="bullet"/>
      <w:lvlText w:val="•"/>
      <w:lvlJc w:val="left"/>
      <w:pPr>
        <w:ind w:left="4875" w:hanging="4308"/>
      </w:pPr>
      <w:rPr>
        <w:rFonts w:ascii="Century Gothic" w:eastAsiaTheme="minorHAnsi" w:hAnsi="Century Gothic" w:cstheme="minorBidi"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49C84DC1"/>
    <w:multiLevelType w:val="hybridMultilevel"/>
    <w:tmpl w:val="D966C04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683506FD"/>
    <w:multiLevelType w:val="hybridMultilevel"/>
    <w:tmpl w:val="927E8736"/>
    <w:lvl w:ilvl="0" w:tplc="180A0001">
      <w:start w:val="1"/>
      <w:numFmt w:val="bullet"/>
      <w:lvlText w:val=""/>
      <w:lvlJc w:val="left"/>
      <w:pPr>
        <w:ind w:left="1287" w:hanging="360"/>
      </w:pPr>
      <w:rPr>
        <w:rFonts w:ascii="Symbol" w:hAnsi="Symbol" w:hint="default"/>
      </w:rPr>
    </w:lvl>
    <w:lvl w:ilvl="1" w:tplc="180A0003" w:tentative="1">
      <w:start w:val="1"/>
      <w:numFmt w:val="bullet"/>
      <w:lvlText w:val="o"/>
      <w:lvlJc w:val="left"/>
      <w:pPr>
        <w:ind w:left="2007" w:hanging="360"/>
      </w:pPr>
      <w:rPr>
        <w:rFonts w:ascii="Courier New" w:hAnsi="Courier New" w:cs="Courier New" w:hint="default"/>
      </w:rPr>
    </w:lvl>
    <w:lvl w:ilvl="2" w:tplc="180A0005" w:tentative="1">
      <w:start w:val="1"/>
      <w:numFmt w:val="bullet"/>
      <w:lvlText w:val=""/>
      <w:lvlJc w:val="left"/>
      <w:pPr>
        <w:ind w:left="2727" w:hanging="360"/>
      </w:pPr>
      <w:rPr>
        <w:rFonts w:ascii="Wingdings" w:hAnsi="Wingdings" w:hint="default"/>
      </w:rPr>
    </w:lvl>
    <w:lvl w:ilvl="3" w:tplc="180A0001" w:tentative="1">
      <w:start w:val="1"/>
      <w:numFmt w:val="bullet"/>
      <w:lvlText w:val=""/>
      <w:lvlJc w:val="left"/>
      <w:pPr>
        <w:ind w:left="3447" w:hanging="360"/>
      </w:pPr>
      <w:rPr>
        <w:rFonts w:ascii="Symbol" w:hAnsi="Symbol" w:hint="default"/>
      </w:rPr>
    </w:lvl>
    <w:lvl w:ilvl="4" w:tplc="180A0003" w:tentative="1">
      <w:start w:val="1"/>
      <w:numFmt w:val="bullet"/>
      <w:lvlText w:val="o"/>
      <w:lvlJc w:val="left"/>
      <w:pPr>
        <w:ind w:left="4167" w:hanging="360"/>
      </w:pPr>
      <w:rPr>
        <w:rFonts w:ascii="Courier New" w:hAnsi="Courier New" w:cs="Courier New" w:hint="default"/>
      </w:rPr>
    </w:lvl>
    <w:lvl w:ilvl="5" w:tplc="180A0005" w:tentative="1">
      <w:start w:val="1"/>
      <w:numFmt w:val="bullet"/>
      <w:lvlText w:val=""/>
      <w:lvlJc w:val="left"/>
      <w:pPr>
        <w:ind w:left="4887" w:hanging="360"/>
      </w:pPr>
      <w:rPr>
        <w:rFonts w:ascii="Wingdings" w:hAnsi="Wingdings" w:hint="default"/>
      </w:rPr>
    </w:lvl>
    <w:lvl w:ilvl="6" w:tplc="180A0001" w:tentative="1">
      <w:start w:val="1"/>
      <w:numFmt w:val="bullet"/>
      <w:lvlText w:val=""/>
      <w:lvlJc w:val="left"/>
      <w:pPr>
        <w:ind w:left="5607" w:hanging="360"/>
      </w:pPr>
      <w:rPr>
        <w:rFonts w:ascii="Symbol" w:hAnsi="Symbol" w:hint="default"/>
      </w:rPr>
    </w:lvl>
    <w:lvl w:ilvl="7" w:tplc="180A0003" w:tentative="1">
      <w:start w:val="1"/>
      <w:numFmt w:val="bullet"/>
      <w:lvlText w:val="o"/>
      <w:lvlJc w:val="left"/>
      <w:pPr>
        <w:ind w:left="6327" w:hanging="360"/>
      </w:pPr>
      <w:rPr>
        <w:rFonts w:ascii="Courier New" w:hAnsi="Courier New" w:cs="Courier New" w:hint="default"/>
      </w:rPr>
    </w:lvl>
    <w:lvl w:ilvl="8" w:tplc="180A0005" w:tentative="1">
      <w:start w:val="1"/>
      <w:numFmt w:val="bullet"/>
      <w:lvlText w:val=""/>
      <w:lvlJc w:val="left"/>
      <w:pPr>
        <w:ind w:left="7047" w:hanging="360"/>
      </w:pPr>
      <w:rPr>
        <w:rFonts w:ascii="Wingdings" w:hAnsi="Wingdings" w:hint="default"/>
      </w:rPr>
    </w:lvl>
  </w:abstractNum>
  <w:num w:numId="1" w16cid:durableId="974336769">
    <w:abstractNumId w:val="3"/>
  </w:num>
  <w:num w:numId="2" w16cid:durableId="887954412">
    <w:abstractNumId w:val="1"/>
  </w:num>
  <w:num w:numId="3" w16cid:durableId="1272785523">
    <w:abstractNumId w:val="4"/>
  </w:num>
  <w:num w:numId="4" w16cid:durableId="745300343">
    <w:abstractNumId w:val="6"/>
  </w:num>
  <w:num w:numId="5" w16cid:durableId="1122110994">
    <w:abstractNumId w:val="7"/>
  </w:num>
  <w:num w:numId="6" w16cid:durableId="803161049">
    <w:abstractNumId w:val="2"/>
  </w:num>
  <w:num w:numId="7" w16cid:durableId="1682855669">
    <w:abstractNumId w:val="5"/>
  </w:num>
  <w:num w:numId="8" w16cid:durableId="71212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AD"/>
    <w:rsid w:val="00002A54"/>
    <w:rsid w:val="0001348E"/>
    <w:rsid w:val="0001543B"/>
    <w:rsid w:val="00017818"/>
    <w:rsid w:val="00022B9D"/>
    <w:rsid w:val="00033E21"/>
    <w:rsid w:val="00036B06"/>
    <w:rsid w:val="00040672"/>
    <w:rsid w:val="00043513"/>
    <w:rsid w:val="00084818"/>
    <w:rsid w:val="000964C6"/>
    <w:rsid w:val="000971A6"/>
    <w:rsid w:val="0009749A"/>
    <w:rsid w:val="000A4230"/>
    <w:rsid w:val="000B2FDB"/>
    <w:rsid w:val="000B5B66"/>
    <w:rsid w:val="000B60C8"/>
    <w:rsid w:val="000B669B"/>
    <w:rsid w:val="000D1E3C"/>
    <w:rsid w:val="000D3C1F"/>
    <w:rsid w:val="000E2DDC"/>
    <w:rsid w:val="000F5AE0"/>
    <w:rsid w:val="0010004D"/>
    <w:rsid w:val="00107BEE"/>
    <w:rsid w:val="001201BD"/>
    <w:rsid w:val="001257F7"/>
    <w:rsid w:val="001262DE"/>
    <w:rsid w:val="00130415"/>
    <w:rsid w:val="00131A46"/>
    <w:rsid w:val="00144CEC"/>
    <w:rsid w:val="001542EF"/>
    <w:rsid w:val="00171D19"/>
    <w:rsid w:val="001742B4"/>
    <w:rsid w:val="00182A1C"/>
    <w:rsid w:val="00196006"/>
    <w:rsid w:val="001A29FA"/>
    <w:rsid w:val="001A53F5"/>
    <w:rsid w:val="001B0233"/>
    <w:rsid w:val="001C3153"/>
    <w:rsid w:val="001D1DC0"/>
    <w:rsid w:val="001E7354"/>
    <w:rsid w:val="001F0E43"/>
    <w:rsid w:val="001F7A26"/>
    <w:rsid w:val="00204BC6"/>
    <w:rsid w:val="002132BA"/>
    <w:rsid w:val="0022347C"/>
    <w:rsid w:val="00235EC3"/>
    <w:rsid w:val="00243199"/>
    <w:rsid w:val="00243B4A"/>
    <w:rsid w:val="00256AFA"/>
    <w:rsid w:val="002643D0"/>
    <w:rsid w:val="00266467"/>
    <w:rsid w:val="002704DC"/>
    <w:rsid w:val="002729E3"/>
    <w:rsid w:val="002749DC"/>
    <w:rsid w:val="00275F35"/>
    <w:rsid w:val="002976B9"/>
    <w:rsid w:val="002A5BC3"/>
    <w:rsid w:val="002C16BB"/>
    <w:rsid w:val="002C2670"/>
    <w:rsid w:val="002E58DB"/>
    <w:rsid w:val="002F65EA"/>
    <w:rsid w:val="00305D61"/>
    <w:rsid w:val="00320A2E"/>
    <w:rsid w:val="00322CB8"/>
    <w:rsid w:val="0033748D"/>
    <w:rsid w:val="00367D2E"/>
    <w:rsid w:val="00380CE2"/>
    <w:rsid w:val="00381B8A"/>
    <w:rsid w:val="00391B25"/>
    <w:rsid w:val="003B08B4"/>
    <w:rsid w:val="003C09A5"/>
    <w:rsid w:val="003C25A2"/>
    <w:rsid w:val="003F1FC7"/>
    <w:rsid w:val="003F3001"/>
    <w:rsid w:val="004063F3"/>
    <w:rsid w:val="00410859"/>
    <w:rsid w:val="00444C47"/>
    <w:rsid w:val="00457FD3"/>
    <w:rsid w:val="004770BA"/>
    <w:rsid w:val="004A5119"/>
    <w:rsid w:val="004B3250"/>
    <w:rsid w:val="004B5D4C"/>
    <w:rsid w:val="004B7A45"/>
    <w:rsid w:val="004C5E50"/>
    <w:rsid w:val="004D403A"/>
    <w:rsid w:val="004D56A7"/>
    <w:rsid w:val="004E6506"/>
    <w:rsid w:val="004E75F4"/>
    <w:rsid w:val="0051233F"/>
    <w:rsid w:val="00516484"/>
    <w:rsid w:val="0053709F"/>
    <w:rsid w:val="00551C53"/>
    <w:rsid w:val="00561183"/>
    <w:rsid w:val="00583894"/>
    <w:rsid w:val="00587232"/>
    <w:rsid w:val="005967EB"/>
    <w:rsid w:val="005A2F24"/>
    <w:rsid w:val="005B5235"/>
    <w:rsid w:val="005B5EBB"/>
    <w:rsid w:val="005B7C90"/>
    <w:rsid w:val="005F4EB5"/>
    <w:rsid w:val="005F7C6D"/>
    <w:rsid w:val="0060416C"/>
    <w:rsid w:val="0060492A"/>
    <w:rsid w:val="00633EBC"/>
    <w:rsid w:val="00642C41"/>
    <w:rsid w:val="0064703A"/>
    <w:rsid w:val="00677907"/>
    <w:rsid w:val="00681B54"/>
    <w:rsid w:val="006B0D67"/>
    <w:rsid w:val="006D0558"/>
    <w:rsid w:val="006D447F"/>
    <w:rsid w:val="006D5A8E"/>
    <w:rsid w:val="006D7BA2"/>
    <w:rsid w:val="006E2A75"/>
    <w:rsid w:val="00704B4D"/>
    <w:rsid w:val="00717063"/>
    <w:rsid w:val="00736CE8"/>
    <w:rsid w:val="00737A31"/>
    <w:rsid w:val="00764835"/>
    <w:rsid w:val="00775E5A"/>
    <w:rsid w:val="007843B8"/>
    <w:rsid w:val="0079490B"/>
    <w:rsid w:val="007A21FC"/>
    <w:rsid w:val="007A77C2"/>
    <w:rsid w:val="007B0AAC"/>
    <w:rsid w:val="007B40CD"/>
    <w:rsid w:val="007C0373"/>
    <w:rsid w:val="007E06D6"/>
    <w:rsid w:val="007F7900"/>
    <w:rsid w:val="00802F15"/>
    <w:rsid w:val="00803FA3"/>
    <w:rsid w:val="00812A07"/>
    <w:rsid w:val="00815EC1"/>
    <w:rsid w:val="00816C29"/>
    <w:rsid w:val="008414BB"/>
    <w:rsid w:val="00845336"/>
    <w:rsid w:val="008515AD"/>
    <w:rsid w:val="0087787B"/>
    <w:rsid w:val="00877CE6"/>
    <w:rsid w:val="00892580"/>
    <w:rsid w:val="008A35A7"/>
    <w:rsid w:val="008B10EB"/>
    <w:rsid w:val="008B519D"/>
    <w:rsid w:val="008B7168"/>
    <w:rsid w:val="008D1823"/>
    <w:rsid w:val="008E06C5"/>
    <w:rsid w:val="008E122E"/>
    <w:rsid w:val="008F27CD"/>
    <w:rsid w:val="008F4517"/>
    <w:rsid w:val="00902457"/>
    <w:rsid w:val="009218B2"/>
    <w:rsid w:val="00922C69"/>
    <w:rsid w:val="009237A4"/>
    <w:rsid w:val="00956AFF"/>
    <w:rsid w:val="00957A75"/>
    <w:rsid w:val="00972A8E"/>
    <w:rsid w:val="0098233A"/>
    <w:rsid w:val="009A2E49"/>
    <w:rsid w:val="009A6A38"/>
    <w:rsid w:val="00A01FD3"/>
    <w:rsid w:val="00A07330"/>
    <w:rsid w:val="00A078AB"/>
    <w:rsid w:val="00A07C70"/>
    <w:rsid w:val="00A1114B"/>
    <w:rsid w:val="00A219D2"/>
    <w:rsid w:val="00A542B4"/>
    <w:rsid w:val="00A562E7"/>
    <w:rsid w:val="00A7731C"/>
    <w:rsid w:val="00AA3DD6"/>
    <w:rsid w:val="00AB41F4"/>
    <w:rsid w:val="00AC241F"/>
    <w:rsid w:val="00AE5374"/>
    <w:rsid w:val="00B03C06"/>
    <w:rsid w:val="00B22904"/>
    <w:rsid w:val="00B324F8"/>
    <w:rsid w:val="00B32C81"/>
    <w:rsid w:val="00B86C34"/>
    <w:rsid w:val="00B9403B"/>
    <w:rsid w:val="00BA32B1"/>
    <w:rsid w:val="00BB0A11"/>
    <w:rsid w:val="00BB1AB9"/>
    <w:rsid w:val="00BC52FD"/>
    <w:rsid w:val="00BC605A"/>
    <w:rsid w:val="00BD01B7"/>
    <w:rsid w:val="00C021E2"/>
    <w:rsid w:val="00C14EE8"/>
    <w:rsid w:val="00C2575A"/>
    <w:rsid w:val="00C5698F"/>
    <w:rsid w:val="00C64798"/>
    <w:rsid w:val="00C67456"/>
    <w:rsid w:val="00C731B9"/>
    <w:rsid w:val="00C959F0"/>
    <w:rsid w:val="00C95E52"/>
    <w:rsid w:val="00CA714F"/>
    <w:rsid w:val="00CC19A8"/>
    <w:rsid w:val="00CC1C48"/>
    <w:rsid w:val="00CC4FC2"/>
    <w:rsid w:val="00CF668B"/>
    <w:rsid w:val="00D048B3"/>
    <w:rsid w:val="00D04FA1"/>
    <w:rsid w:val="00D1663F"/>
    <w:rsid w:val="00D35109"/>
    <w:rsid w:val="00D37158"/>
    <w:rsid w:val="00D74B92"/>
    <w:rsid w:val="00D7743D"/>
    <w:rsid w:val="00DA3355"/>
    <w:rsid w:val="00DB294A"/>
    <w:rsid w:val="00DB65E7"/>
    <w:rsid w:val="00DC04CA"/>
    <w:rsid w:val="00DC05AC"/>
    <w:rsid w:val="00DD1876"/>
    <w:rsid w:val="00DF020B"/>
    <w:rsid w:val="00DF15A3"/>
    <w:rsid w:val="00DF3147"/>
    <w:rsid w:val="00DF39B2"/>
    <w:rsid w:val="00DF52B6"/>
    <w:rsid w:val="00E21593"/>
    <w:rsid w:val="00E34C9C"/>
    <w:rsid w:val="00E513F6"/>
    <w:rsid w:val="00E561D5"/>
    <w:rsid w:val="00E67D28"/>
    <w:rsid w:val="00E719E7"/>
    <w:rsid w:val="00EA3660"/>
    <w:rsid w:val="00EA37C2"/>
    <w:rsid w:val="00EC3633"/>
    <w:rsid w:val="00EC52E4"/>
    <w:rsid w:val="00ED2CA4"/>
    <w:rsid w:val="00EE0C6D"/>
    <w:rsid w:val="00EE1729"/>
    <w:rsid w:val="00EE38D1"/>
    <w:rsid w:val="00EF06CC"/>
    <w:rsid w:val="00F055E4"/>
    <w:rsid w:val="00F10675"/>
    <w:rsid w:val="00F218F7"/>
    <w:rsid w:val="00F33165"/>
    <w:rsid w:val="00F344CE"/>
    <w:rsid w:val="00F6366F"/>
    <w:rsid w:val="00F66435"/>
    <w:rsid w:val="00F80E62"/>
    <w:rsid w:val="00F9534A"/>
    <w:rsid w:val="00F96EE8"/>
    <w:rsid w:val="00FA72C7"/>
    <w:rsid w:val="00FB0F08"/>
    <w:rsid w:val="00FC4875"/>
    <w:rsid w:val="00FE5FB5"/>
    <w:rsid w:val="00FF0D71"/>
    <w:rsid w:val="00FF273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F7AB0"/>
  <w15:chartTrackingRefBased/>
  <w15:docId w15:val="{9B890D91-8E69-4FB8-A464-F58C1D9E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6B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6B06"/>
  </w:style>
  <w:style w:type="paragraph" w:styleId="Piedepgina">
    <w:name w:val="footer"/>
    <w:basedOn w:val="Normal"/>
    <w:link w:val="PiedepginaCar"/>
    <w:uiPriority w:val="99"/>
    <w:unhideWhenUsed/>
    <w:rsid w:val="00036B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6B06"/>
  </w:style>
  <w:style w:type="paragraph" w:styleId="Prrafodelista">
    <w:name w:val="List Paragraph"/>
    <w:basedOn w:val="Normal"/>
    <w:uiPriority w:val="34"/>
    <w:qFormat/>
    <w:rsid w:val="00B9403B"/>
    <w:pPr>
      <w:ind w:left="720"/>
      <w:contextualSpacing/>
    </w:pPr>
  </w:style>
  <w:style w:type="paragraph" w:styleId="Textonotapie">
    <w:name w:val="footnote text"/>
    <w:basedOn w:val="Normal"/>
    <w:link w:val="TextonotapieCar"/>
    <w:uiPriority w:val="99"/>
    <w:semiHidden/>
    <w:unhideWhenUsed/>
    <w:rsid w:val="004B5D4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B5D4C"/>
    <w:rPr>
      <w:sz w:val="20"/>
      <w:szCs w:val="20"/>
    </w:rPr>
  </w:style>
  <w:style w:type="character" w:styleId="Refdenotaalpie">
    <w:name w:val="footnote reference"/>
    <w:basedOn w:val="Fuentedeprrafopredeter"/>
    <w:uiPriority w:val="99"/>
    <w:semiHidden/>
    <w:unhideWhenUsed/>
    <w:rsid w:val="004B5D4C"/>
    <w:rPr>
      <w:vertAlign w:val="superscript"/>
    </w:rPr>
  </w:style>
  <w:style w:type="character" w:styleId="Hipervnculo">
    <w:name w:val="Hyperlink"/>
    <w:basedOn w:val="Fuentedeprrafopredeter"/>
    <w:uiPriority w:val="99"/>
    <w:unhideWhenUsed/>
    <w:rsid w:val="004B5D4C"/>
    <w:rPr>
      <w:color w:val="0563C1" w:themeColor="hyperlink"/>
      <w:u w:val="single"/>
    </w:rPr>
  </w:style>
  <w:style w:type="paragraph" w:styleId="Textocomentario">
    <w:name w:val="annotation text"/>
    <w:basedOn w:val="Normal"/>
    <w:link w:val="TextocomentarioCar"/>
    <w:uiPriority w:val="99"/>
    <w:unhideWhenUsed/>
    <w:rsid w:val="004B5D4C"/>
    <w:pPr>
      <w:spacing w:after="0" w:line="240" w:lineRule="auto"/>
    </w:pPr>
    <w:rPr>
      <w:rFonts w:ascii="Times New Roman" w:eastAsia="Times New Roman" w:hAnsi="Times New Roman" w:cs="Times New Roman"/>
      <w:sz w:val="20"/>
      <w:szCs w:val="20"/>
      <w:lang w:eastAsia="es-ES_tradnl"/>
    </w:rPr>
  </w:style>
  <w:style w:type="character" w:customStyle="1" w:styleId="TextocomentarioCar">
    <w:name w:val="Texto comentario Car"/>
    <w:basedOn w:val="Fuentedeprrafopredeter"/>
    <w:link w:val="Textocomentario"/>
    <w:uiPriority w:val="99"/>
    <w:rsid w:val="004B5D4C"/>
    <w:rPr>
      <w:rFonts w:ascii="Times New Roman" w:eastAsia="Times New Roman" w:hAnsi="Times New Roman" w:cs="Times New Roman"/>
      <w:sz w:val="20"/>
      <w:szCs w:val="20"/>
      <w:lang w:eastAsia="es-ES_tradnl"/>
    </w:rPr>
  </w:style>
  <w:style w:type="paragraph" w:styleId="Textoindependiente">
    <w:name w:val="Body Text"/>
    <w:basedOn w:val="Normal"/>
    <w:link w:val="TextoindependienteCar"/>
    <w:uiPriority w:val="99"/>
    <w:unhideWhenUsed/>
    <w:rsid w:val="00107BEE"/>
    <w:pPr>
      <w:jc w:val="both"/>
    </w:pPr>
    <w:rPr>
      <w:rFonts w:ascii="Century Gothic" w:hAnsi="Century Gothic" w:cs="Times New Roman"/>
      <w:b/>
      <w:bCs/>
    </w:rPr>
  </w:style>
  <w:style w:type="character" w:customStyle="1" w:styleId="TextoindependienteCar">
    <w:name w:val="Texto independiente Car"/>
    <w:basedOn w:val="Fuentedeprrafopredeter"/>
    <w:link w:val="Textoindependiente"/>
    <w:uiPriority w:val="99"/>
    <w:rsid w:val="00107BEE"/>
    <w:rPr>
      <w:rFonts w:ascii="Century Gothic" w:hAnsi="Century Gothic" w:cs="Times New Roman"/>
      <w:b/>
      <w:bCs/>
    </w:rPr>
  </w:style>
  <w:style w:type="paragraph" w:styleId="Textoindependiente2">
    <w:name w:val="Body Text 2"/>
    <w:basedOn w:val="Normal"/>
    <w:link w:val="Textoindependiente2Car"/>
    <w:uiPriority w:val="99"/>
    <w:unhideWhenUsed/>
    <w:rsid w:val="00A07C70"/>
    <w:pPr>
      <w:jc w:val="both"/>
    </w:pPr>
    <w:rPr>
      <w:rFonts w:ascii="Century Gothic" w:hAnsi="Century Gothic" w:cs="Times New Roman"/>
    </w:rPr>
  </w:style>
  <w:style w:type="character" w:customStyle="1" w:styleId="Textoindependiente2Car">
    <w:name w:val="Texto independiente 2 Car"/>
    <w:basedOn w:val="Fuentedeprrafopredeter"/>
    <w:link w:val="Textoindependiente2"/>
    <w:uiPriority w:val="99"/>
    <w:rsid w:val="00A07C70"/>
    <w:rPr>
      <w:rFonts w:ascii="Century Gothic" w:hAnsi="Century Gothic"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biogeodb.stri.si.edu/biodiversity/taxa/7887/" TargetMode="External"/><Relationship Id="rId3" Type="http://schemas.openxmlformats.org/officeDocument/2006/relationships/hyperlink" Target="https://www.epa.gov/coral-reefs/threats-coral-reefs" TargetMode="External"/><Relationship Id="rId7" Type="http://schemas.openxmlformats.org/officeDocument/2006/relationships/hyperlink" Target="https://www.icriforum.org/about-icri/members-networks/panama" TargetMode="External"/><Relationship Id="rId2" Type="http://schemas.openxmlformats.org/officeDocument/2006/relationships/hyperlink" Target="https://doi.org/10.1890/08-2023.1" TargetMode="External"/><Relationship Id="rId1" Type="http://schemas.openxmlformats.org/officeDocument/2006/relationships/hyperlink" Target="https://www.undp.org/content/undp/es/home/sustainable-development-goals.html" TargetMode="External"/><Relationship Id="rId6" Type="http://schemas.openxmlformats.org/officeDocument/2006/relationships/hyperlink" Target="https://www.ipbes.net/news/ipbes-global-assessment-summary-policymakers-pdf" TargetMode="External"/><Relationship Id="rId5" Type="http://schemas.openxmlformats.org/officeDocument/2006/relationships/hyperlink" Target="http://www.oceanhealthindex.org/methodology/components/coral-reefs-area" TargetMode="External"/><Relationship Id="rId10" Type="http://schemas.openxmlformats.org/officeDocument/2006/relationships/hyperlink" Target="https://aida-americas.org/es/prensa/celebramos-que-costa-rica-proteja-legalmente-sus-corales" TargetMode="External"/><Relationship Id="rId4" Type="http://schemas.openxmlformats.org/officeDocument/2006/relationships/hyperlink" Target="https://www.icriforum.org/about-coral-reefs/status-and-threat-coral-reefs" TargetMode="External"/><Relationship Id="rId9" Type="http://schemas.openxmlformats.org/officeDocument/2006/relationships/hyperlink" Target="http://gacetas.procuraduria-admon.gob.pa/28187-A_2016.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15</Pages>
  <Words>4657</Words>
  <Characters>25618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Abrego</dc:creator>
  <cp:keywords/>
  <dc:description/>
  <cp:lastModifiedBy>Joana Abrego</cp:lastModifiedBy>
  <cp:revision>137</cp:revision>
  <dcterms:created xsi:type="dcterms:W3CDTF">2026-04-07T16:52:00Z</dcterms:created>
  <dcterms:modified xsi:type="dcterms:W3CDTF">2026-04-08T13:11:00Z</dcterms:modified>
</cp:coreProperties>
</file>